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0A" w:rsidRPr="0099500A" w:rsidRDefault="0099500A" w:rsidP="0099500A">
      <w:pPr>
        <w:keepNext/>
        <w:tabs>
          <w:tab w:val="left" w:pos="0"/>
        </w:tabs>
        <w:autoSpaceDE w:val="0"/>
        <w:autoSpaceDN w:val="0"/>
        <w:adjustRightInd w:val="0"/>
        <w:spacing w:before="120" w:after="120"/>
        <w:outlineLvl w:val="0"/>
        <w:rPr>
          <w:rFonts w:ascii="Times New Roman" w:hAnsi="Times New Roman" w:cs="Times New Roman"/>
          <w:b/>
          <w:color w:val="000000" w:themeColor="text1"/>
          <w:sz w:val="24"/>
          <w:szCs w:val="24"/>
          <w:lang w:eastAsia="en-US"/>
        </w:rPr>
      </w:pPr>
      <w:r w:rsidRPr="0099500A">
        <w:rPr>
          <w:rFonts w:ascii="Times New Roman" w:hAnsi="Times New Roman" w:cs="Times New Roman"/>
          <w:b/>
          <w:color w:val="000000" w:themeColor="text1"/>
          <w:sz w:val="24"/>
          <w:szCs w:val="24"/>
          <w:lang w:eastAsia="en-US"/>
        </w:rPr>
        <w:t>Приложение 1. Техническое задание</w:t>
      </w:r>
      <w:bookmarkStart w:id="0" w:name="_GoBack"/>
      <w:bookmarkEnd w:id="0"/>
    </w:p>
    <w:p w:rsidR="0099500A" w:rsidRPr="0099500A" w:rsidRDefault="0099500A" w:rsidP="0099500A">
      <w:pPr>
        <w:keepNext/>
        <w:tabs>
          <w:tab w:val="left" w:pos="0"/>
        </w:tabs>
        <w:autoSpaceDE w:val="0"/>
        <w:autoSpaceDN w:val="0"/>
        <w:adjustRightInd w:val="0"/>
        <w:spacing w:before="120" w:after="120"/>
        <w:jc w:val="center"/>
        <w:outlineLvl w:val="0"/>
        <w:rPr>
          <w:rFonts w:ascii="Times New Roman" w:hAnsi="Times New Roman" w:cs="Times New Roman"/>
          <w:b/>
          <w:color w:val="000000" w:themeColor="text1"/>
          <w:sz w:val="24"/>
          <w:szCs w:val="24"/>
          <w:lang w:eastAsia="en-US"/>
        </w:rPr>
      </w:pPr>
    </w:p>
    <w:p w:rsidR="0099500A" w:rsidRPr="0099500A" w:rsidRDefault="0099500A" w:rsidP="0099500A">
      <w:pPr>
        <w:keepNext/>
        <w:tabs>
          <w:tab w:val="left" w:pos="0"/>
        </w:tabs>
        <w:autoSpaceDE w:val="0"/>
        <w:autoSpaceDN w:val="0"/>
        <w:adjustRightInd w:val="0"/>
        <w:spacing w:before="120" w:after="120"/>
        <w:jc w:val="center"/>
        <w:outlineLvl w:val="0"/>
        <w:rPr>
          <w:rFonts w:ascii="Times New Roman" w:hAnsi="Times New Roman" w:cs="Times New Roman"/>
          <w:b/>
          <w:color w:val="000000" w:themeColor="text1"/>
          <w:sz w:val="24"/>
          <w:szCs w:val="24"/>
          <w:lang w:eastAsia="en-US"/>
        </w:rPr>
      </w:pPr>
      <w:r w:rsidRPr="0099500A">
        <w:rPr>
          <w:rFonts w:ascii="Times New Roman" w:hAnsi="Times New Roman" w:cs="Times New Roman"/>
          <w:b/>
          <w:color w:val="000000" w:themeColor="text1"/>
          <w:sz w:val="24"/>
          <w:szCs w:val="24"/>
          <w:lang w:eastAsia="en-US"/>
        </w:rPr>
        <w:t>ТЕХНИЧЕСКОЕ ЗАДАНИЕ</w:t>
      </w:r>
    </w:p>
    <w:p w:rsidR="0099500A" w:rsidRPr="0099500A" w:rsidRDefault="0099500A" w:rsidP="0099500A">
      <w:pPr>
        <w:keepNext/>
        <w:tabs>
          <w:tab w:val="left" w:pos="0"/>
        </w:tabs>
        <w:autoSpaceDE w:val="0"/>
        <w:autoSpaceDN w:val="0"/>
        <w:adjustRightInd w:val="0"/>
        <w:spacing w:before="120" w:after="120"/>
        <w:jc w:val="center"/>
        <w:outlineLvl w:val="0"/>
        <w:rPr>
          <w:rFonts w:ascii="Times New Roman" w:hAnsi="Times New Roman" w:cs="Times New Roman"/>
          <w:b/>
          <w:color w:val="000000" w:themeColor="text1"/>
          <w:sz w:val="24"/>
          <w:szCs w:val="24"/>
          <w:lang w:eastAsia="en-US"/>
        </w:rPr>
      </w:pPr>
      <w:r w:rsidRPr="0099500A">
        <w:rPr>
          <w:rFonts w:ascii="Times New Roman" w:hAnsi="Times New Roman" w:cs="Times New Roman"/>
          <w:b/>
          <w:color w:val="000000" w:themeColor="text1"/>
          <w:sz w:val="24"/>
          <w:szCs w:val="24"/>
          <w:lang w:eastAsia="en-US"/>
        </w:rPr>
        <w:t xml:space="preserve">на поставку активного сетевого оборудования </w:t>
      </w:r>
      <w:proofErr w:type="spellStart"/>
      <w:r w:rsidRPr="0099500A">
        <w:rPr>
          <w:rFonts w:ascii="Times New Roman" w:hAnsi="Times New Roman" w:cs="Times New Roman"/>
          <w:b/>
          <w:color w:val="000000" w:themeColor="text1"/>
          <w:sz w:val="24"/>
          <w:szCs w:val="24"/>
          <w:lang w:eastAsia="en-US"/>
        </w:rPr>
        <w:t>Fortinet</w:t>
      </w:r>
      <w:proofErr w:type="spellEnd"/>
    </w:p>
    <w:p w:rsidR="00374BF6" w:rsidRPr="0099500A" w:rsidRDefault="00374BF6" w:rsidP="0099500A">
      <w:pPr>
        <w:keepNext/>
        <w:tabs>
          <w:tab w:val="left" w:pos="0"/>
        </w:tabs>
        <w:autoSpaceDE w:val="0"/>
        <w:autoSpaceDN w:val="0"/>
        <w:adjustRightInd w:val="0"/>
        <w:spacing w:before="120" w:after="120"/>
        <w:jc w:val="center"/>
        <w:outlineLvl w:val="0"/>
        <w:rPr>
          <w:rFonts w:ascii="Times New Roman" w:hAnsi="Times New Roman" w:cs="Times New Roman"/>
          <w:b/>
          <w:color w:val="000000" w:themeColor="text1"/>
          <w:sz w:val="24"/>
          <w:szCs w:val="24"/>
          <w:lang w:eastAsia="en-US"/>
        </w:rPr>
      </w:pPr>
      <w:r w:rsidRPr="0099500A">
        <w:rPr>
          <w:rFonts w:ascii="Times New Roman" w:hAnsi="Times New Roman" w:cs="Times New Roman"/>
          <w:b/>
          <w:color w:val="000000" w:themeColor="text1"/>
          <w:sz w:val="24"/>
          <w:szCs w:val="24"/>
          <w:lang w:eastAsia="en-US"/>
        </w:rPr>
        <w:t>РАЗДЕЛ 1. ОБЩИЕ ПОЛОЖЕНИЯ</w:t>
      </w:r>
    </w:p>
    <w:p w:rsidR="00374BF6" w:rsidRPr="0099500A" w:rsidRDefault="00374BF6" w:rsidP="00374BF6">
      <w:pPr>
        <w:keepNext/>
        <w:widowControl/>
        <w:numPr>
          <w:ilvl w:val="0"/>
          <w:numId w:val="4"/>
        </w:numPr>
        <w:suppressAutoHyphens w:val="0"/>
        <w:spacing w:before="240" w:after="120"/>
        <w:ind w:left="0" w:firstLine="567"/>
        <w:outlineLvl w:val="0"/>
        <w:rPr>
          <w:rFonts w:ascii="Times New Roman" w:hAnsi="Times New Roman" w:cs="Times New Roman"/>
          <w:b/>
          <w:color w:val="000000" w:themeColor="text1"/>
          <w:sz w:val="24"/>
          <w:szCs w:val="24"/>
          <w:lang w:eastAsia="en-US"/>
        </w:rPr>
      </w:pPr>
      <w:r w:rsidRPr="0099500A">
        <w:rPr>
          <w:rFonts w:ascii="Times New Roman" w:hAnsi="Times New Roman" w:cs="Times New Roman"/>
          <w:b/>
          <w:color w:val="000000" w:themeColor="text1"/>
          <w:sz w:val="24"/>
          <w:szCs w:val="24"/>
          <w:lang w:eastAsia="en-US"/>
        </w:rPr>
        <w:t>Термины и определения</w:t>
      </w:r>
    </w:p>
    <w:p w:rsidR="00374BF6" w:rsidRPr="0099500A" w:rsidRDefault="00374BF6" w:rsidP="00374BF6">
      <w:pPr>
        <w:spacing w:before="120" w:after="120"/>
        <w:ind w:firstLine="567"/>
        <w:jc w:val="both"/>
        <w:rPr>
          <w:rFonts w:ascii="Times New Roman" w:hAnsi="Times New Roman" w:cs="Times New Roman"/>
          <w:color w:val="000000" w:themeColor="text1"/>
          <w:sz w:val="24"/>
          <w:szCs w:val="24"/>
        </w:rPr>
      </w:pPr>
      <w:r w:rsidRPr="0099500A">
        <w:rPr>
          <w:rFonts w:ascii="Times New Roman" w:hAnsi="Times New Roman" w:cs="Times New Roman"/>
          <w:color w:val="000000" w:themeColor="text1"/>
          <w:sz w:val="24"/>
          <w:szCs w:val="24"/>
        </w:rPr>
        <w:t xml:space="preserve">Здесь и далее по тексту используются термины и сокращения, приведенные в </w:t>
      </w:r>
      <w:hyperlink w:anchor="Табл_1" w:history="1">
        <w:r w:rsidR="0099500A">
          <w:rPr>
            <w:rFonts w:ascii="Times New Roman" w:hAnsi="Times New Roman" w:cs="Times New Roman"/>
            <w:color w:val="000000" w:themeColor="text1"/>
            <w:sz w:val="24"/>
            <w:szCs w:val="24"/>
          </w:rPr>
          <w:t>Таблице </w:t>
        </w:r>
        <w:r w:rsidRPr="0099500A">
          <w:rPr>
            <w:rFonts w:ascii="Times New Roman" w:hAnsi="Times New Roman" w:cs="Times New Roman"/>
            <w:color w:val="000000" w:themeColor="text1"/>
            <w:sz w:val="24"/>
            <w:szCs w:val="24"/>
          </w:rPr>
          <w:t>1</w:t>
        </w:r>
      </w:hyperlink>
      <w:r w:rsidR="0099500A">
        <w:rPr>
          <w:rFonts w:ascii="Times New Roman" w:hAnsi="Times New Roman" w:cs="Times New Roman"/>
          <w:color w:val="000000" w:themeColor="text1"/>
          <w:sz w:val="24"/>
          <w:szCs w:val="24"/>
        </w:rPr>
        <w:t>.</w:t>
      </w:r>
    </w:p>
    <w:p w:rsidR="00374BF6" w:rsidRPr="0099500A" w:rsidRDefault="00374BF6" w:rsidP="0099500A">
      <w:pPr>
        <w:spacing w:before="120" w:after="120"/>
        <w:ind w:firstLine="567"/>
        <w:rPr>
          <w:rFonts w:ascii="Times New Roman" w:hAnsi="Times New Roman" w:cs="Times New Roman"/>
          <w:color w:val="000000" w:themeColor="text1"/>
          <w:sz w:val="24"/>
          <w:szCs w:val="24"/>
        </w:rPr>
      </w:pPr>
      <w:bookmarkStart w:id="1" w:name="_Toc413321014"/>
      <w:bookmarkStart w:id="2" w:name="_Toc413320734"/>
      <w:bookmarkStart w:id="3" w:name="_Toc447896889"/>
      <w:r w:rsidRPr="0099500A">
        <w:rPr>
          <w:rFonts w:ascii="Times New Roman" w:hAnsi="Times New Roman" w:cs="Times New Roman"/>
          <w:color w:val="000000" w:themeColor="text1"/>
          <w:sz w:val="24"/>
          <w:szCs w:val="24"/>
        </w:rPr>
        <w:t xml:space="preserve">Таблица 1. </w:t>
      </w:r>
      <w:bookmarkEnd w:id="1"/>
      <w:bookmarkEnd w:id="2"/>
      <w:r w:rsidRPr="0099500A">
        <w:rPr>
          <w:rFonts w:ascii="Times New Roman" w:hAnsi="Times New Roman" w:cs="Times New Roman"/>
          <w:color w:val="000000" w:themeColor="text1"/>
          <w:sz w:val="24"/>
          <w:szCs w:val="24"/>
        </w:rPr>
        <w:t xml:space="preserve">Перечень терминов и </w:t>
      </w:r>
      <w:bookmarkEnd w:id="3"/>
      <w:r w:rsidRPr="0099500A">
        <w:rPr>
          <w:rFonts w:ascii="Times New Roman" w:hAnsi="Times New Roman" w:cs="Times New Roman"/>
          <w:color w:val="000000" w:themeColor="text1"/>
          <w:sz w:val="24"/>
          <w:szCs w:val="24"/>
        </w:rPr>
        <w:t>определений.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739"/>
        <w:gridCol w:w="6940"/>
      </w:tblGrid>
      <w:tr w:rsidR="00374BF6" w:rsidRPr="0099500A" w:rsidTr="0099500A">
        <w:trPr>
          <w:trHeight w:val="330"/>
          <w:tblHeader/>
        </w:trPr>
        <w:tc>
          <w:tcPr>
            <w:tcW w:w="357" w:type="pct"/>
            <w:shd w:val="clear" w:color="auto" w:fill="D9D9D9"/>
            <w:vAlign w:val="center"/>
            <w:hideMark/>
          </w:tcPr>
          <w:p w:rsidR="00374BF6" w:rsidRPr="0099500A" w:rsidRDefault="0099500A" w:rsidP="00222A9F">
            <w:pPr>
              <w:tabs>
                <w:tab w:val="left" w:pos="436"/>
              </w:tabs>
              <w:ind w:firstLine="1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п</w:t>
            </w:r>
            <w:r>
              <w:rPr>
                <w:rFonts w:ascii="Times New Roman" w:hAnsi="Times New Roman" w:cs="Times New Roman"/>
                <w:b/>
                <w:color w:val="000000" w:themeColor="text1"/>
                <w:sz w:val="24"/>
                <w:szCs w:val="24"/>
                <w:lang w:val="en-US" w:eastAsia="en-US"/>
              </w:rPr>
              <w:t>/</w:t>
            </w:r>
            <w:r w:rsidR="00374BF6" w:rsidRPr="0099500A">
              <w:rPr>
                <w:rFonts w:ascii="Times New Roman" w:hAnsi="Times New Roman" w:cs="Times New Roman"/>
                <w:b/>
                <w:color w:val="000000" w:themeColor="text1"/>
                <w:sz w:val="24"/>
                <w:szCs w:val="24"/>
                <w:lang w:eastAsia="en-US"/>
              </w:rPr>
              <w:t>п</w:t>
            </w:r>
          </w:p>
        </w:tc>
        <w:tc>
          <w:tcPr>
            <w:tcW w:w="929" w:type="pct"/>
            <w:shd w:val="clear" w:color="auto" w:fill="D9D9D9"/>
            <w:vAlign w:val="center"/>
            <w:hideMark/>
          </w:tcPr>
          <w:p w:rsidR="00374BF6" w:rsidRPr="0099500A" w:rsidRDefault="00374BF6" w:rsidP="00222A9F">
            <w:pPr>
              <w:ind w:firstLine="10"/>
              <w:jc w:val="center"/>
              <w:rPr>
                <w:rFonts w:ascii="Times New Roman" w:hAnsi="Times New Roman" w:cs="Times New Roman"/>
                <w:b/>
                <w:bCs/>
                <w:color w:val="000000" w:themeColor="text1"/>
                <w:sz w:val="24"/>
                <w:szCs w:val="24"/>
                <w:lang w:eastAsia="en-US"/>
              </w:rPr>
            </w:pPr>
            <w:r w:rsidRPr="0099500A">
              <w:rPr>
                <w:rFonts w:ascii="Times New Roman" w:hAnsi="Times New Roman" w:cs="Times New Roman"/>
                <w:b/>
                <w:bCs/>
                <w:color w:val="000000" w:themeColor="text1"/>
                <w:sz w:val="24"/>
                <w:szCs w:val="24"/>
                <w:lang w:eastAsia="en-US"/>
              </w:rPr>
              <w:t>Термины и определения</w:t>
            </w:r>
          </w:p>
        </w:tc>
        <w:tc>
          <w:tcPr>
            <w:tcW w:w="3714" w:type="pct"/>
            <w:shd w:val="clear" w:color="auto" w:fill="D9D9D9"/>
            <w:vAlign w:val="center"/>
            <w:hideMark/>
          </w:tcPr>
          <w:p w:rsidR="00374BF6" w:rsidRPr="0099500A" w:rsidRDefault="00374BF6" w:rsidP="00222A9F">
            <w:pPr>
              <w:ind w:firstLine="10"/>
              <w:jc w:val="center"/>
              <w:rPr>
                <w:rFonts w:ascii="Times New Roman" w:hAnsi="Times New Roman" w:cs="Times New Roman"/>
                <w:b/>
                <w:bCs/>
                <w:color w:val="000000" w:themeColor="text1"/>
                <w:sz w:val="24"/>
                <w:szCs w:val="24"/>
                <w:lang w:eastAsia="en-US"/>
              </w:rPr>
            </w:pPr>
            <w:r w:rsidRPr="0099500A">
              <w:rPr>
                <w:rFonts w:ascii="Times New Roman" w:hAnsi="Times New Roman" w:cs="Times New Roman"/>
                <w:b/>
                <w:bCs/>
                <w:color w:val="000000" w:themeColor="text1"/>
                <w:sz w:val="24"/>
                <w:szCs w:val="24"/>
                <w:lang w:eastAsia="en-US"/>
              </w:rPr>
              <w:t>Описание</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hAnsi="Times New Roman" w:cs="Times New Roman"/>
                <w:color w:val="000000" w:themeColor="text1"/>
                <w:sz w:val="24"/>
                <w:szCs w:val="24"/>
              </w:rPr>
            </w:pPr>
            <w:r w:rsidRPr="0099500A">
              <w:rPr>
                <w:rFonts w:ascii="Times New Roman" w:hAnsi="Times New Roman" w:cs="Times New Roman"/>
                <w:color w:val="000000" w:themeColor="text1"/>
                <w:sz w:val="24"/>
                <w:szCs w:val="24"/>
              </w:rPr>
              <w:t>Акт приёмки Товаров</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Документ, подписанием которого Заказчик удостоверяет факт приёмки Оборудования, в порядке и на условиях, установленных Техническим задание</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hAnsi="Times New Roman" w:cs="Times New Roman"/>
                <w:color w:val="000000" w:themeColor="text1"/>
                <w:sz w:val="24"/>
                <w:szCs w:val="24"/>
              </w:rPr>
            </w:pPr>
            <w:r w:rsidRPr="0099500A">
              <w:rPr>
                <w:rFonts w:ascii="Times New Roman" w:hAnsi="Times New Roman" w:cs="Times New Roman"/>
                <w:color w:val="000000" w:themeColor="text1"/>
                <w:sz w:val="24"/>
                <w:szCs w:val="24"/>
              </w:rPr>
              <w:t>Договор</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Договор заключаемый по результатам выбора победителя настоящей закупочной процедуры</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Заказчик</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hAnsi="Times New Roman" w:cs="Times New Roman"/>
                <w:color w:val="000000" w:themeColor="text1"/>
                <w:sz w:val="24"/>
                <w:szCs w:val="24"/>
                <w:lang w:eastAsia="en-US"/>
              </w:rPr>
              <w:t>Акционерное общество «Щербинский лифтостроительный завод» (также - АО «ЩЛЗ»)</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ИБП</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Источник бесперебойного питания</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Получатель Товаров</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hAnsi="Times New Roman" w:cs="Times New Roman"/>
                <w:color w:val="000000" w:themeColor="text1"/>
                <w:sz w:val="24"/>
                <w:szCs w:val="24"/>
                <w:lang w:eastAsia="en-US"/>
              </w:rPr>
              <w:t>Акционерное общество «Щербинский лифтостроительный завод» (также - АО «ЩЛЗ»)</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Представитель Заказчика</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Специалист или орган, уполномоченный Заказчиком для контроля и приемки товаров и/или работ на всех стадиях исполнения Договора</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Представитель Поставщика</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Специалист или орган, уполномоченный Поставщиком для контроля, сдачи товаров и/или выполнения работ на всех стадиях исполнения Договора</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hAnsi="Times New Roman" w:cs="Times New Roman"/>
                <w:color w:val="000000" w:themeColor="text1"/>
                <w:sz w:val="24"/>
                <w:szCs w:val="24"/>
              </w:rPr>
            </w:pPr>
            <w:r w:rsidRPr="0099500A">
              <w:rPr>
                <w:rFonts w:ascii="Times New Roman" w:hAnsi="Times New Roman" w:cs="Times New Roman"/>
                <w:color w:val="000000" w:themeColor="text1"/>
                <w:sz w:val="24"/>
                <w:szCs w:val="24"/>
              </w:rPr>
              <w:t>ПО</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Программное Обеспечение</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Поставщик</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hAnsi="Times New Roman" w:cs="Times New Roman"/>
                <w:color w:val="000000" w:themeColor="text1"/>
                <w:sz w:val="24"/>
                <w:szCs w:val="24"/>
                <w:lang w:eastAsia="en-US"/>
              </w:rPr>
              <w:t xml:space="preserve">Организация, с которой Заказчик заключил Договор </w:t>
            </w:r>
            <w:r w:rsidRPr="0099500A">
              <w:rPr>
                <w:rFonts w:ascii="Times New Roman" w:eastAsia="Calibri" w:hAnsi="Times New Roman" w:cs="Times New Roman"/>
                <w:color w:val="000000" w:themeColor="text1"/>
                <w:sz w:val="24"/>
                <w:szCs w:val="24"/>
                <w:lang w:eastAsia="en-US"/>
              </w:rPr>
              <w:t>на поставку товаров и/или выполнение работ по их установке и настройке</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Серийное производство</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Тип производства, характеризующийся ограниченной номенклатурой изделий, изготавливаемых или ремонтируемых периодически повторяющимися партиями, и сравнительно большим объемом выпуска</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hAnsi="Times New Roman" w:cs="Times New Roman"/>
                <w:color w:val="000000" w:themeColor="text1"/>
                <w:sz w:val="24"/>
                <w:szCs w:val="24"/>
              </w:rPr>
            </w:pPr>
            <w:r w:rsidRPr="0099500A">
              <w:rPr>
                <w:rFonts w:ascii="Times New Roman" w:hAnsi="Times New Roman" w:cs="Times New Roman"/>
                <w:color w:val="000000" w:themeColor="text1"/>
                <w:sz w:val="24"/>
                <w:szCs w:val="24"/>
              </w:rPr>
              <w:t>ТЗ</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Техническое Задание</w:t>
            </w:r>
          </w:p>
        </w:tc>
      </w:tr>
      <w:tr w:rsidR="00374BF6" w:rsidRPr="0099500A" w:rsidTr="0099500A">
        <w:trPr>
          <w:trHeight w:val="330"/>
        </w:trPr>
        <w:tc>
          <w:tcPr>
            <w:tcW w:w="357" w:type="pct"/>
            <w:shd w:val="clear" w:color="auto" w:fill="auto"/>
            <w:vAlign w:val="center"/>
          </w:tcPr>
          <w:p w:rsidR="00374BF6" w:rsidRPr="0099500A" w:rsidRDefault="00374BF6" w:rsidP="00374BF6">
            <w:pPr>
              <w:widowControl/>
              <w:numPr>
                <w:ilvl w:val="0"/>
                <w:numId w:val="1"/>
              </w:numPr>
              <w:tabs>
                <w:tab w:val="left" w:pos="250"/>
                <w:tab w:val="left" w:pos="436"/>
              </w:tabs>
              <w:suppressAutoHyphens w:val="0"/>
              <w:ind w:left="0" w:firstLine="0"/>
              <w:contextualSpacing/>
              <w:jc w:val="center"/>
              <w:rPr>
                <w:rFonts w:ascii="Times New Roman" w:hAnsi="Times New Roman" w:cs="Times New Roman"/>
                <w:color w:val="000000" w:themeColor="text1"/>
                <w:sz w:val="24"/>
                <w:szCs w:val="24"/>
              </w:rPr>
            </w:pPr>
          </w:p>
        </w:tc>
        <w:tc>
          <w:tcPr>
            <w:tcW w:w="929" w:type="pct"/>
            <w:shd w:val="clear" w:color="auto" w:fill="auto"/>
            <w:vAlign w:val="center"/>
          </w:tcPr>
          <w:p w:rsidR="00374BF6" w:rsidRPr="0099500A" w:rsidRDefault="00374BF6" w:rsidP="00222A9F">
            <w:pPr>
              <w:jc w:val="both"/>
              <w:rPr>
                <w:rFonts w:ascii="Times New Roman" w:hAnsi="Times New Roman" w:cs="Times New Roman"/>
                <w:color w:val="000000" w:themeColor="text1"/>
                <w:sz w:val="24"/>
                <w:szCs w:val="24"/>
              </w:rPr>
            </w:pPr>
            <w:r w:rsidRPr="0099500A">
              <w:rPr>
                <w:rFonts w:ascii="Times New Roman" w:hAnsi="Times New Roman" w:cs="Times New Roman"/>
                <w:color w:val="000000" w:themeColor="text1"/>
                <w:sz w:val="24"/>
                <w:szCs w:val="24"/>
              </w:rPr>
              <w:t>Оборудование</w:t>
            </w:r>
          </w:p>
        </w:tc>
        <w:tc>
          <w:tcPr>
            <w:tcW w:w="3714" w:type="pct"/>
            <w:shd w:val="clear" w:color="auto" w:fill="auto"/>
            <w:vAlign w:val="center"/>
          </w:tcPr>
          <w:p w:rsidR="00374BF6" w:rsidRPr="0099500A" w:rsidRDefault="00374BF6" w:rsidP="00222A9F">
            <w:pPr>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rPr>
              <w:t>Оборудование ЛВС (коммутаторы и источники бесперебойного питания), поставляемой в рамках Договора.</w:t>
            </w:r>
          </w:p>
        </w:tc>
      </w:tr>
    </w:tbl>
    <w:p w:rsidR="00374BF6" w:rsidRPr="0099500A" w:rsidRDefault="00374BF6" w:rsidP="00374BF6">
      <w:pPr>
        <w:keepNext/>
        <w:widowControl/>
        <w:numPr>
          <w:ilvl w:val="0"/>
          <w:numId w:val="4"/>
        </w:numPr>
        <w:suppressAutoHyphens w:val="0"/>
        <w:spacing w:before="240" w:after="120"/>
        <w:ind w:left="0" w:firstLine="567"/>
        <w:outlineLvl w:val="0"/>
        <w:rPr>
          <w:rFonts w:ascii="Times New Roman" w:hAnsi="Times New Roman" w:cs="Times New Roman"/>
          <w:b/>
          <w:color w:val="000000" w:themeColor="text1"/>
          <w:sz w:val="24"/>
          <w:szCs w:val="24"/>
          <w:lang w:eastAsia="en-US"/>
        </w:rPr>
      </w:pPr>
      <w:r w:rsidRPr="0099500A">
        <w:rPr>
          <w:rFonts w:ascii="Times New Roman" w:hAnsi="Times New Roman" w:cs="Times New Roman"/>
          <w:b/>
          <w:color w:val="000000" w:themeColor="text1"/>
          <w:sz w:val="24"/>
          <w:szCs w:val="24"/>
          <w:lang w:eastAsia="en-US"/>
        </w:rPr>
        <w:t xml:space="preserve">Наименование объекта закупки, описание объекта закупки, наименование, количество Товаров </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Объект закупки: оборудование ЛВС.</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Описание объекта закупки приведено в Разделе 2.</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Перечень и количество поставляемых товаров (далее – Товары), который должен поставить Поставщик по Договору, заключенному по результатам проведения закупочных процедур (далее – Поставщик и Договор), приведены в Таблице 2.</w:t>
      </w:r>
    </w:p>
    <w:p w:rsidR="00374BF6" w:rsidRPr="0099500A" w:rsidRDefault="00374BF6" w:rsidP="0099500A">
      <w:pPr>
        <w:spacing w:before="120" w:after="120"/>
        <w:ind w:firstLine="567"/>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lastRenderedPageBreak/>
        <w:t>Таблица 2. Перечень и количество поставляемых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7"/>
        <w:gridCol w:w="5818"/>
        <w:gridCol w:w="1331"/>
        <w:gridCol w:w="1499"/>
      </w:tblGrid>
      <w:tr w:rsidR="00374BF6" w:rsidRPr="0099500A" w:rsidTr="0099500A">
        <w:trPr>
          <w:trHeight w:val="20"/>
          <w:tblHeader/>
        </w:trPr>
        <w:tc>
          <w:tcPr>
            <w:tcW w:w="380" w:type="pct"/>
            <w:shd w:val="clear" w:color="auto" w:fill="D9D9D9"/>
            <w:tcMar>
              <w:top w:w="0" w:type="dxa"/>
              <w:left w:w="108" w:type="dxa"/>
              <w:bottom w:w="0" w:type="dxa"/>
              <w:right w:w="108" w:type="dxa"/>
            </w:tcMar>
            <w:vAlign w:val="center"/>
            <w:hideMark/>
          </w:tcPr>
          <w:p w:rsidR="00374BF6" w:rsidRPr="0099500A" w:rsidRDefault="00374BF6" w:rsidP="00222A9F">
            <w:pPr>
              <w:keepNext/>
              <w:jc w:val="center"/>
              <w:rPr>
                <w:rFonts w:ascii="Times New Roman" w:eastAsia="Calibri" w:hAnsi="Times New Roman" w:cs="Times New Roman"/>
                <w:b/>
                <w:color w:val="000000" w:themeColor="text1"/>
                <w:sz w:val="24"/>
                <w:szCs w:val="24"/>
                <w:lang w:eastAsia="en-US"/>
              </w:rPr>
            </w:pPr>
            <w:r w:rsidRPr="0099500A">
              <w:rPr>
                <w:rFonts w:ascii="Times New Roman" w:eastAsia="Calibri" w:hAnsi="Times New Roman" w:cs="Times New Roman"/>
                <w:b/>
                <w:color w:val="000000" w:themeColor="text1"/>
                <w:sz w:val="24"/>
                <w:szCs w:val="24"/>
                <w:lang w:eastAsia="en-US"/>
              </w:rPr>
              <w:t>№ п/п</w:t>
            </w:r>
          </w:p>
        </w:tc>
        <w:tc>
          <w:tcPr>
            <w:tcW w:w="3120" w:type="pct"/>
            <w:shd w:val="clear" w:color="auto" w:fill="D9D9D9"/>
            <w:tcMar>
              <w:top w:w="0" w:type="dxa"/>
              <w:left w:w="108" w:type="dxa"/>
              <w:bottom w:w="0" w:type="dxa"/>
              <w:right w:w="108" w:type="dxa"/>
            </w:tcMar>
            <w:vAlign w:val="center"/>
            <w:hideMark/>
          </w:tcPr>
          <w:p w:rsidR="00374BF6" w:rsidRPr="0099500A" w:rsidRDefault="00374BF6" w:rsidP="00222A9F">
            <w:pPr>
              <w:keepNext/>
              <w:jc w:val="center"/>
              <w:rPr>
                <w:rFonts w:ascii="Times New Roman" w:eastAsia="Calibri" w:hAnsi="Times New Roman" w:cs="Times New Roman"/>
                <w:b/>
                <w:color w:val="000000" w:themeColor="text1"/>
                <w:sz w:val="24"/>
                <w:szCs w:val="24"/>
                <w:lang w:eastAsia="en-US"/>
              </w:rPr>
            </w:pPr>
            <w:r w:rsidRPr="0099500A">
              <w:rPr>
                <w:rFonts w:ascii="Times New Roman" w:eastAsia="Calibri" w:hAnsi="Times New Roman" w:cs="Times New Roman"/>
                <w:b/>
                <w:color w:val="000000" w:themeColor="text1"/>
                <w:sz w:val="24"/>
                <w:szCs w:val="24"/>
                <w:lang w:eastAsia="en-US"/>
              </w:rPr>
              <w:t>Наименование Товара</w:t>
            </w:r>
          </w:p>
        </w:tc>
        <w:tc>
          <w:tcPr>
            <w:tcW w:w="719" w:type="pct"/>
            <w:shd w:val="clear" w:color="auto" w:fill="D9D9D9"/>
            <w:vAlign w:val="center"/>
            <w:hideMark/>
          </w:tcPr>
          <w:p w:rsidR="00374BF6" w:rsidRPr="0099500A" w:rsidRDefault="00374BF6" w:rsidP="00222A9F">
            <w:pPr>
              <w:keepNext/>
              <w:jc w:val="center"/>
              <w:rPr>
                <w:rFonts w:ascii="Times New Roman" w:eastAsia="Calibri" w:hAnsi="Times New Roman" w:cs="Times New Roman"/>
                <w:b/>
                <w:color w:val="000000" w:themeColor="text1"/>
                <w:sz w:val="24"/>
                <w:szCs w:val="24"/>
                <w:lang w:eastAsia="en-US"/>
              </w:rPr>
            </w:pPr>
            <w:r w:rsidRPr="0099500A">
              <w:rPr>
                <w:rFonts w:ascii="Times New Roman" w:eastAsia="Calibri" w:hAnsi="Times New Roman" w:cs="Times New Roman"/>
                <w:b/>
                <w:color w:val="000000" w:themeColor="text1"/>
                <w:sz w:val="24"/>
                <w:szCs w:val="24"/>
                <w:lang w:eastAsia="en-US"/>
              </w:rPr>
              <w:t>Ед. изм.</w:t>
            </w:r>
          </w:p>
        </w:tc>
        <w:tc>
          <w:tcPr>
            <w:tcW w:w="781" w:type="pct"/>
            <w:shd w:val="clear" w:color="auto" w:fill="D9D9D9"/>
            <w:tcMar>
              <w:top w:w="0" w:type="dxa"/>
              <w:left w:w="108" w:type="dxa"/>
              <w:bottom w:w="0" w:type="dxa"/>
              <w:right w:w="108" w:type="dxa"/>
            </w:tcMar>
            <w:vAlign w:val="center"/>
            <w:hideMark/>
          </w:tcPr>
          <w:p w:rsidR="00374BF6" w:rsidRPr="0099500A" w:rsidRDefault="00374BF6" w:rsidP="00222A9F">
            <w:pPr>
              <w:keepNext/>
              <w:jc w:val="center"/>
              <w:rPr>
                <w:rFonts w:ascii="Times New Roman" w:eastAsia="Calibri" w:hAnsi="Times New Roman" w:cs="Times New Roman"/>
                <w:b/>
                <w:color w:val="000000" w:themeColor="text1"/>
                <w:sz w:val="24"/>
                <w:szCs w:val="24"/>
                <w:lang w:eastAsia="en-US"/>
              </w:rPr>
            </w:pPr>
            <w:r w:rsidRPr="0099500A">
              <w:rPr>
                <w:rFonts w:ascii="Times New Roman" w:eastAsia="Calibri" w:hAnsi="Times New Roman" w:cs="Times New Roman"/>
                <w:b/>
                <w:color w:val="000000" w:themeColor="text1"/>
                <w:sz w:val="24"/>
                <w:szCs w:val="24"/>
                <w:lang w:eastAsia="en-US"/>
              </w:rPr>
              <w:t>Количество</w:t>
            </w:r>
          </w:p>
        </w:tc>
      </w:tr>
      <w:tr w:rsidR="00374BF6" w:rsidRPr="0099500A" w:rsidTr="0099500A">
        <w:trPr>
          <w:trHeight w:val="325"/>
        </w:trPr>
        <w:tc>
          <w:tcPr>
            <w:tcW w:w="380" w:type="pct"/>
            <w:tcMar>
              <w:top w:w="0" w:type="dxa"/>
              <w:left w:w="108" w:type="dxa"/>
              <w:bottom w:w="0" w:type="dxa"/>
              <w:right w:w="108" w:type="dxa"/>
            </w:tcMar>
            <w:vAlign w:val="center"/>
          </w:tcPr>
          <w:p w:rsidR="00374BF6" w:rsidRPr="0099500A" w:rsidRDefault="00374BF6" w:rsidP="00222A9F">
            <w:pPr>
              <w:jc w:val="center"/>
              <w:rPr>
                <w:rFonts w:ascii="Times New Roman" w:eastAsia="Calibri" w:hAnsi="Times New Roman" w:cs="Times New Roman"/>
                <w:color w:val="000000" w:themeColor="text1"/>
                <w:kern w:val="1"/>
                <w:sz w:val="24"/>
                <w:szCs w:val="24"/>
              </w:rPr>
            </w:pPr>
            <w:r w:rsidRPr="0099500A">
              <w:rPr>
                <w:rFonts w:ascii="Times New Roman" w:eastAsia="Calibri" w:hAnsi="Times New Roman" w:cs="Times New Roman"/>
                <w:color w:val="000000" w:themeColor="text1"/>
                <w:kern w:val="1"/>
                <w:sz w:val="24"/>
                <w:szCs w:val="24"/>
              </w:rPr>
              <w:t>1.</w:t>
            </w:r>
          </w:p>
        </w:tc>
        <w:tc>
          <w:tcPr>
            <w:tcW w:w="3120" w:type="pct"/>
            <w:tcMar>
              <w:top w:w="0" w:type="dxa"/>
              <w:left w:w="108" w:type="dxa"/>
              <w:bottom w:w="0" w:type="dxa"/>
              <w:right w:w="108" w:type="dxa"/>
            </w:tcMar>
            <w:vAlign w:val="center"/>
          </w:tcPr>
          <w:p w:rsidR="00374BF6" w:rsidRPr="0099500A" w:rsidRDefault="00374BF6" w:rsidP="00222A9F">
            <w:pPr>
              <w:jc w:val="both"/>
              <w:rPr>
                <w:rFonts w:ascii="Times New Roman" w:eastAsia="Calibri" w:hAnsi="Times New Roman" w:cs="Times New Roman"/>
                <w:noProof/>
                <w:color w:val="000000" w:themeColor="text1"/>
                <w:sz w:val="24"/>
                <w:szCs w:val="24"/>
                <w:lang w:eastAsia="en-US"/>
              </w:rPr>
            </w:pPr>
            <w:r w:rsidRPr="0099500A">
              <w:rPr>
                <w:rFonts w:ascii="Times New Roman" w:eastAsia="Calibri" w:hAnsi="Times New Roman" w:cs="Times New Roman"/>
                <w:noProof/>
                <w:color w:val="000000" w:themeColor="text1"/>
                <w:sz w:val="24"/>
                <w:szCs w:val="24"/>
                <w:lang w:eastAsia="en-US"/>
              </w:rPr>
              <w:t>Коммутатор Тип 1</w:t>
            </w:r>
          </w:p>
        </w:tc>
        <w:tc>
          <w:tcPr>
            <w:tcW w:w="719" w:type="pct"/>
            <w:vAlign w:val="center"/>
          </w:tcPr>
          <w:p w:rsidR="00374BF6" w:rsidRPr="0099500A" w:rsidRDefault="00374BF6" w:rsidP="00222A9F">
            <w:pPr>
              <w:jc w:val="center"/>
              <w:rPr>
                <w:rFonts w:ascii="Times New Roman" w:eastAsia="Calibri" w:hAnsi="Times New Roman" w:cs="Times New Roman"/>
                <w:color w:val="000000" w:themeColor="text1"/>
                <w:kern w:val="1"/>
                <w:sz w:val="24"/>
                <w:szCs w:val="24"/>
              </w:rPr>
            </w:pPr>
            <w:r w:rsidRPr="0099500A">
              <w:rPr>
                <w:rFonts w:ascii="Times New Roman" w:eastAsia="Calibri" w:hAnsi="Times New Roman" w:cs="Times New Roman"/>
                <w:color w:val="000000" w:themeColor="text1"/>
                <w:kern w:val="1"/>
                <w:sz w:val="24"/>
                <w:szCs w:val="24"/>
              </w:rPr>
              <w:t>к-т</w:t>
            </w:r>
          </w:p>
        </w:tc>
        <w:tc>
          <w:tcPr>
            <w:tcW w:w="781" w:type="pct"/>
            <w:tcMar>
              <w:top w:w="0" w:type="dxa"/>
              <w:left w:w="108" w:type="dxa"/>
              <w:bottom w:w="0" w:type="dxa"/>
              <w:right w:w="108" w:type="dxa"/>
            </w:tcMar>
            <w:vAlign w:val="center"/>
          </w:tcPr>
          <w:p w:rsidR="00374BF6" w:rsidRPr="0099500A" w:rsidRDefault="00374BF6" w:rsidP="00222A9F">
            <w:pPr>
              <w:jc w:val="center"/>
              <w:rPr>
                <w:rFonts w:ascii="Times New Roman" w:eastAsia="Calibri" w:hAnsi="Times New Roman" w:cs="Times New Roman"/>
                <w:noProof/>
                <w:color w:val="000000" w:themeColor="text1"/>
                <w:sz w:val="24"/>
                <w:szCs w:val="24"/>
                <w:lang w:eastAsia="en-US"/>
              </w:rPr>
            </w:pPr>
            <w:r w:rsidRPr="0099500A">
              <w:rPr>
                <w:rFonts w:ascii="Times New Roman" w:eastAsia="Calibri" w:hAnsi="Times New Roman" w:cs="Times New Roman"/>
                <w:noProof/>
                <w:color w:val="000000" w:themeColor="text1"/>
                <w:sz w:val="24"/>
                <w:szCs w:val="24"/>
                <w:lang w:eastAsia="en-US"/>
              </w:rPr>
              <w:t>10</w:t>
            </w:r>
          </w:p>
        </w:tc>
      </w:tr>
      <w:tr w:rsidR="00374BF6" w:rsidRPr="0099500A" w:rsidTr="0099500A">
        <w:trPr>
          <w:trHeight w:val="325"/>
        </w:trPr>
        <w:tc>
          <w:tcPr>
            <w:tcW w:w="380" w:type="pct"/>
            <w:tcMar>
              <w:top w:w="0" w:type="dxa"/>
              <w:left w:w="108" w:type="dxa"/>
              <w:bottom w:w="0" w:type="dxa"/>
              <w:right w:w="108" w:type="dxa"/>
            </w:tcMar>
            <w:vAlign w:val="center"/>
          </w:tcPr>
          <w:p w:rsidR="00374BF6" w:rsidRPr="0099500A" w:rsidRDefault="00374BF6" w:rsidP="00222A9F">
            <w:pPr>
              <w:jc w:val="center"/>
              <w:rPr>
                <w:rFonts w:ascii="Times New Roman" w:eastAsia="Calibri" w:hAnsi="Times New Roman" w:cs="Times New Roman"/>
                <w:color w:val="000000" w:themeColor="text1"/>
                <w:kern w:val="1"/>
                <w:sz w:val="24"/>
                <w:szCs w:val="24"/>
              </w:rPr>
            </w:pPr>
            <w:r w:rsidRPr="0099500A">
              <w:rPr>
                <w:rFonts w:ascii="Times New Roman" w:eastAsia="Calibri" w:hAnsi="Times New Roman" w:cs="Times New Roman"/>
                <w:color w:val="000000" w:themeColor="text1"/>
                <w:kern w:val="1"/>
                <w:sz w:val="24"/>
                <w:szCs w:val="24"/>
              </w:rPr>
              <w:t>2.</w:t>
            </w:r>
          </w:p>
        </w:tc>
        <w:tc>
          <w:tcPr>
            <w:tcW w:w="3120" w:type="pct"/>
            <w:tcMar>
              <w:top w:w="0" w:type="dxa"/>
              <w:left w:w="108" w:type="dxa"/>
              <w:bottom w:w="0" w:type="dxa"/>
              <w:right w:w="108" w:type="dxa"/>
            </w:tcMar>
            <w:vAlign w:val="center"/>
          </w:tcPr>
          <w:p w:rsidR="00374BF6" w:rsidRPr="0099500A" w:rsidRDefault="00374BF6" w:rsidP="00222A9F">
            <w:pPr>
              <w:jc w:val="both"/>
              <w:rPr>
                <w:rFonts w:ascii="Times New Roman" w:eastAsia="Calibri" w:hAnsi="Times New Roman" w:cs="Times New Roman"/>
                <w:noProof/>
                <w:color w:val="000000" w:themeColor="text1"/>
                <w:sz w:val="24"/>
                <w:szCs w:val="24"/>
                <w:lang w:eastAsia="en-US"/>
              </w:rPr>
            </w:pPr>
            <w:r w:rsidRPr="0099500A">
              <w:rPr>
                <w:rFonts w:ascii="Times New Roman" w:eastAsia="Calibri" w:hAnsi="Times New Roman" w:cs="Times New Roman"/>
                <w:noProof/>
                <w:color w:val="000000" w:themeColor="text1"/>
                <w:sz w:val="24"/>
                <w:szCs w:val="24"/>
                <w:lang w:eastAsia="en-US"/>
              </w:rPr>
              <w:t>Коммутатор Тип 2</w:t>
            </w:r>
          </w:p>
        </w:tc>
        <w:tc>
          <w:tcPr>
            <w:tcW w:w="719" w:type="pct"/>
            <w:vAlign w:val="center"/>
          </w:tcPr>
          <w:p w:rsidR="00374BF6" w:rsidRPr="0099500A" w:rsidRDefault="00374BF6" w:rsidP="00222A9F">
            <w:pPr>
              <w:jc w:val="center"/>
              <w:rPr>
                <w:rFonts w:ascii="Times New Roman" w:eastAsia="Calibri" w:hAnsi="Times New Roman" w:cs="Times New Roman"/>
                <w:color w:val="000000" w:themeColor="text1"/>
                <w:kern w:val="1"/>
                <w:sz w:val="24"/>
                <w:szCs w:val="24"/>
              </w:rPr>
            </w:pPr>
            <w:r w:rsidRPr="0099500A">
              <w:rPr>
                <w:rFonts w:ascii="Times New Roman" w:eastAsia="Calibri" w:hAnsi="Times New Roman" w:cs="Times New Roman"/>
                <w:color w:val="000000" w:themeColor="text1"/>
                <w:kern w:val="1"/>
                <w:sz w:val="24"/>
                <w:szCs w:val="24"/>
              </w:rPr>
              <w:t>ш</w:t>
            </w:r>
            <w:r w:rsidRPr="0099500A">
              <w:rPr>
                <w:rFonts w:ascii="Times New Roman" w:eastAsia="Calibri" w:hAnsi="Times New Roman" w:cs="Times New Roman"/>
                <w:color w:val="000000" w:themeColor="text1"/>
                <w:kern w:val="1"/>
                <w:sz w:val="24"/>
                <w:szCs w:val="24"/>
                <w:lang w:val="x-none"/>
              </w:rPr>
              <w:t>т</w:t>
            </w:r>
            <w:r w:rsidRPr="0099500A">
              <w:rPr>
                <w:rFonts w:ascii="Times New Roman" w:eastAsia="Calibri" w:hAnsi="Times New Roman" w:cs="Times New Roman"/>
                <w:color w:val="000000" w:themeColor="text1"/>
                <w:kern w:val="1"/>
                <w:sz w:val="24"/>
                <w:szCs w:val="24"/>
              </w:rPr>
              <w:t>.</w:t>
            </w:r>
          </w:p>
        </w:tc>
        <w:tc>
          <w:tcPr>
            <w:tcW w:w="781" w:type="pct"/>
            <w:tcMar>
              <w:top w:w="0" w:type="dxa"/>
              <w:left w:w="108" w:type="dxa"/>
              <w:bottom w:w="0" w:type="dxa"/>
              <w:right w:w="108" w:type="dxa"/>
            </w:tcMar>
            <w:vAlign w:val="center"/>
          </w:tcPr>
          <w:p w:rsidR="00374BF6" w:rsidRPr="0099500A" w:rsidRDefault="00374BF6" w:rsidP="00222A9F">
            <w:pPr>
              <w:jc w:val="center"/>
              <w:rPr>
                <w:rFonts w:ascii="Times New Roman" w:eastAsia="Calibri" w:hAnsi="Times New Roman" w:cs="Times New Roman"/>
                <w:noProof/>
                <w:color w:val="000000" w:themeColor="text1"/>
                <w:sz w:val="24"/>
                <w:szCs w:val="24"/>
                <w:lang w:eastAsia="en-US"/>
              </w:rPr>
            </w:pPr>
            <w:r w:rsidRPr="0099500A">
              <w:rPr>
                <w:rFonts w:ascii="Times New Roman" w:eastAsia="Calibri" w:hAnsi="Times New Roman" w:cs="Times New Roman"/>
                <w:noProof/>
                <w:color w:val="000000" w:themeColor="text1"/>
                <w:sz w:val="24"/>
                <w:szCs w:val="24"/>
                <w:lang w:eastAsia="en-US"/>
              </w:rPr>
              <w:t>1</w:t>
            </w:r>
          </w:p>
        </w:tc>
      </w:tr>
      <w:tr w:rsidR="00374BF6" w:rsidRPr="0099500A" w:rsidTr="0099500A">
        <w:trPr>
          <w:trHeight w:val="325"/>
        </w:trPr>
        <w:tc>
          <w:tcPr>
            <w:tcW w:w="380" w:type="pct"/>
            <w:tcMar>
              <w:top w:w="0" w:type="dxa"/>
              <w:left w:w="108" w:type="dxa"/>
              <w:bottom w:w="0" w:type="dxa"/>
              <w:right w:w="108" w:type="dxa"/>
            </w:tcMar>
            <w:vAlign w:val="center"/>
          </w:tcPr>
          <w:p w:rsidR="00374BF6" w:rsidRPr="0099500A" w:rsidRDefault="00374BF6" w:rsidP="00222A9F">
            <w:pPr>
              <w:jc w:val="center"/>
              <w:rPr>
                <w:rFonts w:ascii="Times New Roman" w:eastAsia="Calibri" w:hAnsi="Times New Roman" w:cs="Times New Roman"/>
                <w:color w:val="000000" w:themeColor="text1"/>
                <w:kern w:val="1"/>
                <w:sz w:val="24"/>
                <w:szCs w:val="24"/>
              </w:rPr>
            </w:pPr>
            <w:r w:rsidRPr="0099500A">
              <w:rPr>
                <w:rFonts w:ascii="Times New Roman" w:eastAsia="Calibri" w:hAnsi="Times New Roman" w:cs="Times New Roman"/>
                <w:color w:val="000000" w:themeColor="text1"/>
                <w:kern w:val="1"/>
                <w:sz w:val="24"/>
                <w:szCs w:val="24"/>
              </w:rPr>
              <w:t>3</w:t>
            </w:r>
          </w:p>
        </w:tc>
        <w:tc>
          <w:tcPr>
            <w:tcW w:w="3120" w:type="pct"/>
            <w:tcMar>
              <w:top w:w="0" w:type="dxa"/>
              <w:left w:w="108" w:type="dxa"/>
              <w:bottom w:w="0" w:type="dxa"/>
              <w:right w:w="108" w:type="dxa"/>
            </w:tcMar>
            <w:vAlign w:val="center"/>
          </w:tcPr>
          <w:p w:rsidR="00374BF6" w:rsidRPr="0099500A" w:rsidRDefault="00374BF6" w:rsidP="00222A9F">
            <w:pPr>
              <w:jc w:val="both"/>
              <w:rPr>
                <w:rFonts w:ascii="Times New Roman" w:eastAsia="Calibri" w:hAnsi="Times New Roman" w:cs="Times New Roman"/>
                <w:noProof/>
                <w:color w:val="000000" w:themeColor="text1"/>
                <w:sz w:val="24"/>
                <w:szCs w:val="24"/>
                <w:lang w:eastAsia="en-US"/>
              </w:rPr>
            </w:pPr>
            <w:r w:rsidRPr="0099500A">
              <w:rPr>
                <w:rFonts w:ascii="Times New Roman" w:eastAsia="Calibri" w:hAnsi="Times New Roman" w:cs="Times New Roman"/>
                <w:noProof/>
                <w:color w:val="000000" w:themeColor="text1"/>
                <w:sz w:val="24"/>
                <w:szCs w:val="24"/>
                <w:lang w:eastAsia="en-US"/>
              </w:rPr>
              <w:t>ИБП</w:t>
            </w:r>
          </w:p>
        </w:tc>
        <w:tc>
          <w:tcPr>
            <w:tcW w:w="719" w:type="pct"/>
            <w:vAlign w:val="center"/>
          </w:tcPr>
          <w:p w:rsidR="00374BF6" w:rsidRPr="0099500A" w:rsidRDefault="0099500A" w:rsidP="00222A9F">
            <w:pPr>
              <w:jc w:val="center"/>
              <w:rPr>
                <w:rFonts w:ascii="Times New Roman" w:eastAsia="Calibri" w:hAnsi="Times New Roman" w:cs="Times New Roman"/>
                <w:color w:val="000000" w:themeColor="text1"/>
                <w:kern w:val="1"/>
                <w:sz w:val="24"/>
                <w:szCs w:val="24"/>
              </w:rPr>
            </w:pPr>
            <w:r w:rsidRPr="0099500A">
              <w:rPr>
                <w:rFonts w:ascii="Times New Roman" w:eastAsia="Calibri" w:hAnsi="Times New Roman" w:cs="Times New Roman"/>
                <w:color w:val="000000" w:themeColor="text1"/>
                <w:kern w:val="1"/>
                <w:sz w:val="24"/>
                <w:szCs w:val="24"/>
              </w:rPr>
              <w:t>ш</w:t>
            </w:r>
            <w:r w:rsidRPr="0099500A">
              <w:rPr>
                <w:rFonts w:ascii="Times New Roman" w:eastAsia="Calibri" w:hAnsi="Times New Roman" w:cs="Times New Roman"/>
                <w:color w:val="000000" w:themeColor="text1"/>
                <w:kern w:val="1"/>
                <w:sz w:val="24"/>
                <w:szCs w:val="24"/>
                <w:lang w:val="x-none"/>
              </w:rPr>
              <w:t>т</w:t>
            </w:r>
            <w:r w:rsidRPr="0099500A">
              <w:rPr>
                <w:rFonts w:ascii="Times New Roman" w:eastAsia="Calibri" w:hAnsi="Times New Roman" w:cs="Times New Roman"/>
                <w:color w:val="000000" w:themeColor="text1"/>
                <w:kern w:val="1"/>
                <w:sz w:val="24"/>
                <w:szCs w:val="24"/>
              </w:rPr>
              <w:t>.</w:t>
            </w:r>
          </w:p>
        </w:tc>
        <w:tc>
          <w:tcPr>
            <w:tcW w:w="781" w:type="pct"/>
            <w:tcMar>
              <w:top w:w="0" w:type="dxa"/>
              <w:left w:w="108" w:type="dxa"/>
              <w:bottom w:w="0" w:type="dxa"/>
              <w:right w:w="108" w:type="dxa"/>
            </w:tcMar>
            <w:vAlign w:val="center"/>
          </w:tcPr>
          <w:p w:rsidR="00374BF6" w:rsidRPr="0099500A" w:rsidRDefault="00374BF6" w:rsidP="00222A9F">
            <w:pPr>
              <w:jc w:val="center"/>
              <w:rPr>
                <w:rFonts w:ascii="Times New Roman" w:eastAsia="Calibri" w:hAnsi="Times New Roman" w:cs="Times New Roman"/>
                <w:noProof/>
                <w:color w:val="000000" w:themeColor="text1"/>
                <w:sz w:val="24"/>
                <w:szCs w:val="24"/>
                <w:lang w:eastAsia="en-US"/>
              </w:rPr>
            </w:pPr>
            <w:r w:rsidRPr="0099500A">
              <w:rPr>
                <w:rFonts w:ascii="Times New Roman" w:eastAsia="Calibri" w:hAnsi="Times New Roman" w:cs="Times New Roman"/>
                <w:noProof/>
                <w:color w:val="000000" w:themeColor="text1"/>
                <w:sz w:val="24"/>
                <w:szCs w:val="24"/>
                <w:lang w:eastAsia="en-US"/>
              </w:rPr>
              <w:t>4</w:t>
            </w:r>
          </w:p>
        </w:tc>
      </w:tr>
    </w:tbl>
    <w:p w:rsidR="00374BF6" w:rsidRPr="0099500A" w:rsidRDefault="00374BF6" w:rsidP="00374BF6">
      <w:pPr>
        <w:spacing w:before="120"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Поставщик должен поставить все Товары, указанные выше в Таблице 2.</w:t>
      </w:r>
    </w:p>
    <w:p w:rsidR="00374BF6" w:rsidRPr="0099500A" w:rsidRDefault="00374BF6" w:rsidP="00374BF6">
      <w:pPr>
        <w:keepNext/>
        <w:widowControl/>
        <w:numPr>
          <w:ilvl w:val="0"/>
          <w:numId w:val="4"/>
        </w:numPr>
        <w:suppressAutoHyphens w:val="0"/>
        <w:spacing w:before="240" w:after="120"/>
        <w:ind w:left="0" w:firstLine="567"/>
        <w:outlineLvl w:val="0"/>
        <w:rPr>
          <w:rFonts w:ascii="Times New Roman" w:hAnsi="Times New Roman" w:cs="Times New Roman"/>
          <w:b/>
          <w:color w:val="000000" w:themeColor="text1"/>
          <w:sz w:val="24"/>
          <w:szCs w:val="24"/>
          <w:lang w:eastAsia="en-US"/>
        </w:rPr>
      </w:pPr>
      <w:r w:rsidRPr="0099500A">
        <w:rPr>
          <w:rFonts w:ascii="Times New Roman" w:hAnsi="Times New Roman" w:cs="Times New Roman"/>
          <w:b/>
          <w:color w:val="000000" w:themeColor="text1"/>
          <w:sz w:val="24"/>
          <w:szCs w:val="24"/>
          <w:lang w:eastAsia="en-US"/>
        </w:rPr>
        <w:t>Место поставки Товаров</w:t>
      </w:r>
    </w:p>
    <w:p w:rsidR="00374BF6" w:rsidRPr="0099500A" w:rsidRDefault="00374BF6" w:rsidP="00374BF6">
      <w:pPr>
        <w:ind w:firstLine="567"/>
        <w:jc w:val="both"/>
        <w:rPr>
          <w:rFonts w:ascii="Times New Roman" w:hAnsi="Times New Roman" w:cs="Times New Roman"/>
          <w:color w:val="000000" w:themeColor="text1"/>
          <w:sz w:val="24"/>
          <w:szCs w:val="24"/>
        </w:rPr>
      </w:pPr>
      <w:r w:rsidRPr="0099500A">
        <w:rPr>
          <w:rFonts w:ascii="Times New Roman" w:hAnsi="Times New Roman" w:cs="Times New Roman"/>
          <w:color w:val="000000" w:themeColor="text1"/>
          <w:sz w:val="24"/>
          <w:szCs w:val="24"/>
        </w:rPr>
        <w:t>Поставка Оборудования производится на склад Заказчика, расположенный по адресу: 108851, г. Москва, г. Щербинка, ул. Первомайская, д. 6 (далее – Место поставки Оборудования).</w:t>
      </w:r>
    </w:p>
    <w:p w:rsidR="00C32460" w:rsidRPr="0099500A" w:rsidRDefault="00C32460" w:rsidP="00374BF6">
      <w:pPr>
        <w:ind w:firstLine="567"/>
        <w:jc w:val="both"/>
        <w:rPr>
          <w:rFonts w:ascii="Times New Roman" w:hAnsi="Times New Roman" w:cs="Times New Roman"/>
          <w:color w:val="000000" w:themeColor="text1"/>
          <w:sz w:val="24"/>
          <w:szCs w:val="24"/>
        </w:rPr>
      </w:pPr>
    </w:p>
    <w:p w:rsidR="00C32460" w:rsidRPr="0099500A" w:rsidRDefault="00C32460" w:rsidP="00C32460">
      <w:pPr>
        <w:keepNext/>
        <w:widowControl/>
        <w:numPr>
          <w:ilvl w:val="0"/>
          <w:numId w:val="4"/>
        </w:numPr>
        <w:suppressAutoHyphens w:val="0"/>
        <w:spacing w:after="120"/>
        <w:ind w:left="0" w:firstLine="567"/>
        <w:outlineLvl w:val="0"/>
        <w:rPr>
          <w:rFonts w:ascii="Times New Roman" w:eastAsia="Calibri" w:hAnsi="Times New Roman" w:cs="Times New Roman"/>
          <w:color w:val="000000" w:themeColor="text1"/>
          <w:sz w:val="24"/>
          <w:szCs w:val="24"/>
          <w:lang w:eastAsia="en-US"/>
        </w:rPr>
      </w:pPr>
      <w:r w:rsidRPr="0099500A">
        <w:rPr>
          <w:rFonts w:ascii="Times New Roman" w:hAnsi="Times New Roman" w:cs="Times New Roman"/>
          <w:b/>
          <w:color w:val="000000" w:themeColor="text1"/>
          <w:sz w:val="24"/>
          <w:szCs w:val="24"/>
        </w:rPr>
        <w:t>Транспортные расходы</w:t>
      </w:r>
    </w:p>
    <w:p w:rsidR="00C32460" w:rsidRPr="0099500A" w:rsidRDefault="00C32460" w:rsidP="00C32460">
      <w:pPr>
        <w:tabs>
          <w:tab w:val="left" w:pos="6134"/>
        </w:tabs>
        <w:suppressAutoHyphens w:val="0"/>
        <w:overflowPunct w:val="0"/>
        <w:adjustRightInd w:val="0"/>
        <w:ind w:firstLine="567"/>
        <w:jc w:val="both"/>
        <w:textAlignment w:val="baseline"/>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Поставка Товара осуществляется силами и за счет Поставщика путем доставки на склад Покупателя по адресу: г. Москва, г. Щербинка, ул. Первомайская, д. 6 (место поставки).</w:t>
      </w:r>
    </w:p>
    <w:p w:rsidR="00374BF6" w:rsidRPr="0099500A" w:rsidRDefault="00374BF6" w:rsidP="00C32460">
      <w:pPr>
        <w:jc w:val="both"/>
        <w:rPr>
          <w:rFonts w:ascii="Times New Roman" w:hAnsi="Times New Roman" w:cs="Times New Roman"/>
          <w:color w:val="000000" w:themeColor="text1"/>
          <w:sz w:val="24"/>
          <w:szCs w:val="24"/>
        </w:rPr>
      </w:pPr>
    </w:p>
    <w:p w:rsidR="00374BF6" w:rsidRPr="0099500A" w:rsidRDefault="00374BF6" w:rsidP="00374BF6">
      <w:pPr>
        <w:keepNext/>
        <w:widowControl/>
        <w:numPr>
          <w:ilvl w:val="0"/>
          <w:numId w:val="4"/>
        </w:numPr>
        <w:suppressAutoHyphens w:val="0"/>
        <w:spacing w:after="120"/>
        <w:ind w:left="0" w:firstLine="567"/>
        <w:outlineLvl w:val="0"/>
        <w:rPr>
          <w:rFonts w:ascii="Times New Roman" w:hAnsi="Times New Roman" w:cs="Times New Roman"/>
          <w:b/>
          <w:color w:val="000000" w:themeColor="text1"/>
          <w:sz w:val="24"/>
          <w:szCs w:val="24"/>
          <w:lang w:eastAsia="en-US"/>
        </w:rPr>
      </w:pPr>
      <w:r w:rsidRPr="0099500A">
        <w:rPr>
          <w:rFonts w:ascii="Times New Roman" w:hAnsi="Times New Roman" w:cs="Times New Roman"/>
          <w:b/>
          <w:color w:val="000000" w:themeColor="text1"/>
          <w:sz w:val="24"/>
          <w:szCs w:val="24"/>
          <w:lang w:eastAsia="en-US"/>
        </w:rPr>
        <w:t>Срок поставки Товаров</w:t>
      </w:r>
    </w:p>
    <w:p w:rsidR="00374BF6" w:rsidRPr="0099500A" w:rsidRDefault="00374BF6" w:rsidP="00374BF6">
      <w:pPr>
        <w:shd w:val="clear" w:color="auto" w:fill="FFFFFF"/>
        <w:ind w:firstLine="567"/>
        <w:jc w:val="both"/>
        <w:rPr>
          <w:rFonts w:ascii="Times New Roman" w:hAnsi="Times New Roman" w:cs="Times New Roman"/>
          <w:color w:val="000000" w:themeColor="text1"/>
          <w:sz w:val="24"/>
          <w:szCs w:val="24"/>
        </w:rPr>
      </w:pPr>
      <w:r w:rsidRPr="0099500A">
        <w:rPr>
          <w:rFonts w:ascii="Times New Roman" w:hAnsi="Times New Roman" w:cs="Times New Roman"/>
          <w:color w:val="000000" w:themeColor="text1"/>
          <w:sz w:val="24"/>
          <w:szCs w:val="24"/>
        </w:rPr>
        <w:t>Поставка Оборудов</w:t>
      </w:r>
      <w:r w:rsidR="0099500A">
        <w:rPr>
          <w:rFonts w:ascii="Times New Roman" w:hAnsi="Times New Roman" w:cs="Times New Roman"/>
          <w:color w:val="000000" w:themeColor="text1"/>
          <w:sz w:val="24"/>
          <w:szCs w:val="24"/>
        </w:rPr>
        <w:t xml:space="preserve">ания должна быть осуществлена </w:t>
      </w:r>
      <w:r w:rsidR="00490771" w:rsidRPr="0099500A">
        <w:rPr>
          <w:rFonts w:ascii="Times New Roman" w:hAnsi="Times New Roman" w:cs="Times New Roman"/>
          <w:color w:val="000000" w:themeColor="text1"/>
          <w:sz w:val="24"/>
          <w:szCs w:val="24"/>
        </w:rPr>
        <w:t>в течение</w:t>
      </w:r>
      <w:r w:rsidRPr="0099500A">
        <w:rPr>
          <w:rFonts w:ascii="Times New Roman" w:hAnsi="Times New Roman" w:cs="Times New Roman"/>
          <w:color w:val="000000" w:themeColor="text1"/>
          <w:sz w:val="24"/>
          <w:szCs w:val="24"/>
        </w:rPr>
        <w:t xml:space="preserve"> 10 (десяти) календарных недель с даты заключения Договора.</w:t>
      </w:r>
    </w:p>
    <w:p w:rsidR="00494E4F" w:rsidRPr="0099500A" w:rsidRDefault="00494E4F" w:rsidP="00494E4F">
      <w:pPr>
        <w:pStyle w:val="a7"/>
        <w:tabs>
          <w:tab w:val="left" w:pos="6134"/>
        </w:tabs>
        <w:suppressAutoHyphens w:val="0"/>
        <w:overflowPunct w:val="0"/>
        <w:adjustRightInd w:val="0"/>
        <w:ind w:left="928"/>
        <w:jc w:val="both"/>
        <w:textAlignment w:val="baseline"/>
        <w:rPr>
          <w:rFonts w:ascii="Times New Roman" w:hAnsi="Times New Roman" w:cs="Times New Roman"/>
          <w:color w:val="000000" w:themeColor="text1"/>
          <w:sz w:val="24"/>
          <w:szCs w:val="24"/>
        </w:rPr>
      </w:pPr>
    </w:p>
    <w:p w:rsidR="00494E4F" w:rsidRPr="0099500A" w:rsidRDefault="00494E4F" w:rsidP="0099500A">
      <w:pPr>
        <w:keepNext/>
        <w:widowControl/>
        <w:numPr>
          <w:ilvl w:val="0"/>
          <w:numId w:val="4"/>
        </w:numPr>
        <w:suppressAutoHyphens w:val="0"/>
        <w:spacing w:after="120"/>
        <w:ind w:left="0" w:firstLine="567"/>
        <w:outlineLvl w:val="0"/>
        <w:rPr>
          <w:rFonts w:ascii="Times New Roman" w:hAnsi="Times New Roman" w:cs="Times New Roman"/>
          <w:b/>
          <w:color w:val="000000" w:themeColor="text1"/>
          <w:sz w:val="24"/>
          <w:szCs w:val="24"/>
          <w:lang w:eastAsia="en-US"/>
        </w:rPr>
      </w:pPr>
      <w:r w:rsidRPr="0099500A">
        <w:rPr>
          <w:rFonts w:ascii="Times New Roman" w:hAnsi="Times New Roman" w:cs="Times New Roman"/>
          <w:b/>
          <w:color w:val="000000" w:themeColor="text1"/>
          <w:sz w:val="24"/>
          <w:szCs w:val="24"/>
          <w:lang w:eastAsia="en-US"/>
        </w:rPr>
        <w:t>Форма, сроки и порядок оплаты</w:t>
      </w:r>
    </w:p>
    <w:p w:rsidR="00494E4F" w:rsidRPr="0099500A" w:rsidRDefault="00494E4F" w:rsidP="0099500A">
      <w:pPr>
        <w:shd w:val="clear" w:color="auto" w:fill="FFFFFF"/>
        <w:ind w:firstLine="567"/>
        <w:jc w:val="both"/>
        <w:rPr>
          <w:rFonts w:ascii="Times New Roman" w:hAnsi="Times New Roman" w:cs="Times New Roman"/>
          <w:color w:val="000000" w:themeColor="text1"/>
          <w:sz w:val="24"/>
          <w:szCs w:val="24"/>
        </w:rPr>
      </w:pPr>
      <w:r w:rsidRPr="0099500A">
        <w:rPr>
          <w:rFonts w:ascii="Times New Roman" w:hAnsi="Times New Roman" w:cs="Times New Roman"/>
          <w:color w:val="000000" w:themeColor="text1"/>
          <w:sz w:val="24"/>
          <w:szCs w:val="24"/>
        </w:rPr>
        <w:t>Оплата Товара производится Покупателем в безналичной форме путем перечисления денежных средств на расчетный счет Поставщика в следующем порядке: в течение 45 (сорока пяти) календарных дней с даты поставки Товара.</w:t>
      </w:r>
    </w:p>
    <w:p w:rsidR="00374BF6" w:rsidRPr="0099500A" w:rsidRDefault="00374BF6" w:rsidP="00374BF6">
      <w:pPr>
        <w:jc w:val="both"/>
        <w:rPr>
          <w:rFonts w:ascii="Times New Roman" w:hAnsi="Times New Roman" w:cs="Times New Roman"/>
          <w:color w:val="000000" w:themeColor="text1"/>
          <w:sz w:val="24"/>
          <w:szCs w:val="24"/>
        </w:rPr>
      </w:pPr>
    </w:p>
    <w:p w:rsidR="00374BF6" w:rsidRPr="0099500A" w:rsidRDefault="00374BF6" w:rsidP="00374BF6">
      <w:pPr>
        <w:jc w:val="center"/>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b/>
          <w:color w:val="000000" w:themeColor="text1"/>
          <w:sz w:val="24"/>
          <w:szCs w:val="24"/>
          <w:lang w:eastAsia="en-US"/>
        </w:rPr>
        <w:t>РАЗДЕЛ 2. ТРЕБОВАНИЯ К ПОСТАВЛЯЕМЫМ ТОВАРАМ</w:t>
      </w:r>
    </w:p>
    <w:p w:rsidR="00374BF6" w:rsidRPr="0099500A" w:rsidRDefault="00374BF6" w:rsidP="00374BF6">
      <w:pPr>
        <w:keepNext/>
        <w:widowControl/>
        <w:numPr>
          <w:ilvl w:val="0"/>
          <w:numId w:val="2"/>
        </w:numPr>
        <w:suppressAutoHyphens w:val="0"/>
        <w:spacing w:before="240" w:after="120"/>
        <w:ind w:left="1134" w:hanging="567"/>
        <w:jc w:val="both"/>
        <w:outlineLvl w:val="1"/>
        <w:rPr>
          <w:rFonts w:ascii="Times New Roman" w:hAnsi="Times New Roman" w:cs="Times New Roman"/>
          <w:b/>
          <w:color w:val="000000" w:themeColor="text1"/>
          <w:sz w:val="24"/>
          <w:szCs w:val="24"/>
        </w:rPr>
      </w:pPr>
      <w:bookmarkStart w:id="4" w:name="_Toc483913136"/>
      <w:bookmarkStart w:id="5" w:name="_Toc487013920"/>
      <w:r w:rsidRPr="0099500A">
        <w:rPr>
          <w:rFonts w:ascii="Times New Roman" w:hAnsi="Times New Roman" w:cs="Times New Roman"/>
          <w:b/>
          <w:color w:val="000000" w:themeColor="text1"/>
          <w:sz w:val="24"/>
          <w:szCs w:val="24"/>
        </w:rPr>
        <w:t xml:space="preserve">Общие </w:t>
      </w:r>
      <w:bookmarkEnd w:id="4"/>
      <w:bookmarkEnd w:id="5"/>
      <w:r w:rsidRPr="0099500A">
        <w:rPr>
          <w:rFonts w:ascii="Times New Roman" w:hAnsi="Times New Roman" w:cs="Times New Roman"/>
          <w:b/>
          <w:color w:val="000000" w:themeColor="text1"/>
          <w:sz w:val="24"/>
          <w:szCs w:val="24"/>
        </w:rPr>
        <w:t>требования</w:t>
      </w:r>
    </w:p>
    <w:p w:rsidR="00374BF6" w:rsidRPr="0099500A" w:rsidRDefault="00374BF6" w:rsidP="00374BF6">
      <w:pPr>
        <w:widowControl/>
        <w:numPr>
          <w:ilvl w:val="1"/>
          <w:numId w:val="3"/>
        </w:numPr>
        <w:suppressAutoHyphens w:val="0"/>
        <w:spacing w:before="120" w:after="120"/>
        <w:ind w:left="1134" w:hanging="567"/>
        <w:jc w:val="both"/>
        <w:rPr>
          <w:rFonts w:ascii="Times New Roman" w:hAnsi="Times New Roman" w:cs="Times New Roman"/>
          <w:b/>
          <w:color w:val="000000" w:themeColor="text1"/>
          <w:sz w:val="24"/>
          <w:szCs w:val="24"/>
        </w:rPr>
      </w:pPr>
      <w:r w:rsidRPr="0099500A">
        <w:rPr>
          <w:rFonts w:ascii="Times New Roman" w:hAnsi="Times New Roman" w:cs="Times New Roman"/>
          <w:b/>
          <w:color w:val="000000" w:themeColor="text1"/>
          <w:sz w:val="24"/>
          <w:szCs w:val="24"/>
        </w:rPr>
        <w:t>Требования к поставке Товаров</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 xml:space="preserve">Все Товары, поставляемые Поставщиком по </w:t>
      </w:r>
      <w:r w:rsidRPr="0099500A">
        <w:rPr>
          <w:rFonts w:ascii="Times New Roman" w:hAnsi="Times New Roman" w:cs="Times New Roman"/>
          <w:color w:val="000000" w:themeColor="text1"/>
          <w:sz w:val="24"/>
          <w:szCs w:val="24"/>
        </w:rPr>
        <w:t>Договору</w:t>
      </w:r>
      <w:r w:rsidRPr="0099500A">
        <w:rPr>
          <w:rFonts w:ascii="Times New Roman" w:eastAsia="Calibri" w:hAnsi="Times New Roman" w:cs="Times New Roman"/>
          <w:color w:val="000000" w:themeColor="text1"/>
          <w:sz w:val="24"/>
          <w:szCs w:val="24"/>
          <w:lang w:eastAsia="en-US"/>
        </w:rPr>
        <w:t>, заключенному по результатам проведения закупочных процедур, должны быть новыми, не должны ранее быть в эксплуатации, не должны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товаров правил эксплуатации поставляемых Товаров. Товары должны быть серийными и состоять из серийно выпускаемых компонентов.</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В состав каждой единицы поставляемого Товара, должны быть включены:</w:t>
      </w:r>
    </w:p>
    <w:p w:rsidR="00374BF6" w:rsidRPr="0099500A" w:rsidRDefault="00374BF6" w:rsidP="00374BF6">
      <w:pPr>
        <w:numPr>
          <w:ilvl w:val="0"/>
          <w:numId w:val="5"/>
        </w:numPr>
        <w:spacing w:after="120"/>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все аксессуары, необходимые для установки (монтажа) Товаров в стандартные 19-дюймовые серверные шкафы;</w:t>
      </w:r>
    </w:p>
    <w:p w:rsidR="00374BF6" w:rsidRPr="0099500A" w:rsidRDefault="00374BF6" w:rsidP="00374BF6">
      <w:pPr>
        <w:numPr>
          <w:ilvl w:val="0"/>
          <w:numId w:val="5"/>
        </w:numPr>
        <w:spacing w:after="120"/>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все компоненты, необходимые для обеспечения работоспособности оборудования.</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Стоимость указанных выше компонентов входит в стоимость поставляемых Товаров.</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 xml:space="preserve">Поставка товара осуществляется в течение </w:t>
      </w:r>
      <w:r w:rsidRPr="0099500A">
        <w:rPr>
          <w:rFonts w:ascii="Times New Roman" w:hAnsi="Times New Roman" w:cs="Times New Roman"/>
          <w:color w:val="000000" w:themeColor="text1"/>
          <w:sz w:val="24"/>
          <w:szCs w:val="24"/>
        </w:rPr>
        <w:t>не более 10 (десяти) календарных недель с даты заключения Договора</w:t>
      </w:r>
      <w:r w:rsidRPr="0099500A">
        <w:rPr>
          <w:rFonts w:ascii="Times New Roman" w:eastAsia="Calibri" w:hAnsi="Times New Roman" w:cs="Times New Roman"/>
          <w:color w:val="000000" w:themeColor="text1"/>
          <w:sz w:val="24"/>
          <w:szCs w:val="24"/>
          <w:lang w:eastAsia="en-US"/>
        </w:rPr>
        <w:t>.</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lastRenderedPageBreak/>
        <w:t>Поставщик должен обеспечить упаковку Товаров, способную предотвратить их повреждение или порчу во время перевозки.</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В случае, если для осуществления Товарами требуемых функций в соответствии с Технической документацией на данные Товары и настоящими требованиями, в состав Товара включено программное обеспечение, Поставщиком вместе с Товарами должны быть переданы Получателю товаров права на использование программного обеспечения, включённого в состав Товара.</w:t>
      </w:r>
    </w:p>
    <w:p w:rsidR="00374BF6" w:rsidRPr="0099500A" w:rsidRDefault="00374BF6" w:rsidP="00374BF6">
      <w:pPr>
        <w:widowControl/>
        <w:numPr>
          <w:ilvl w:val="1"/>
          <w:numId w:val="3"/>
        </w:numPr>
        <w:suppressAutoHyphens w:val="0"/>
        <w:spacing w:before="120" w:after="120"/>
        <w:ind w:left="1134" w:hanging="567"/>
        <w:jc w:val="both"/>
        <w:rPr>
          <w:rFonts w:ascii="Times New Roman" w:hAnsi="Times New Roman" w:cs="Times New Roman"/>
          <w:b/>
          <w:color w:val="000000" w:themeColor="text1"/>
          <w:sz w:val="24"/>
          <w:szCs w:val="24"/>
        </w:rPr>
      </w:pPr>
      <w:r w:rsidRPr="0099500A">
        <w:rPr>
          <w:rFonts w:ascii="Times New Roman" w:hAnsi="Times New Roman" w:cs="Times New Roman"/>
          <w:b/>
          <w:color w:val="000000" w:themeColor="text1"/>
          <w:sz w:val="24"/>
          <w:szCs w:val="24"/>
        </w:rPr>
        <w:t>Электроснабжение и тепловыделение</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Все поставляемые Товары должны функционировать при следующих характеристиках электроснабжения:</w:t>
      </w:r>
    </w:p>
    <w:p w:rsidR="00374BF6" w:rsidRPr="0099500A" w:rsidRDefault="00374BF6" w:rsidP="00374BF6">
      <w:pPr>
        <w:numPr>
          <w:ilvl w:val="0"/>
          <w:numId w:val="5"/>
        </w:numPr>
        <w:spacing w:after="120"/>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напряжение: 230 В ± 10 В, 50 Гц ± 1 Гц;</w:t>
      </w:r>
    </w:p>
    <w:p w:rsidR="00374BF6" w:rsidRPr="0099500A" w:rsidRDefault="00374BF6" w:rsidP="00374BF6">
      <w:pPr>
        <w:numPr>
          <w:ilvl w:val="0"/>
          <w:numId w:val="5"/>
        </w:numPr>
        <w:spacing w:after="120"/>
        <w:jc w:val="both"/>
        <w:rPr>
          <w:rFonts w:ascii="Times New Roman" w:eastAsia="Calibri" w:hAnsi="Times New Roman" w:cs="Times New Roman"/>
          <w:color w:val="000000" w:themeColor="text1"/>
          <w:sz w:val="24"/>
          <w:szCs w:val="24"/>
        </w:rPr>
      </w:pPr>
      <w:r w:rsidRPr="0099500A">
        <w:rPr>
          <w:rFonts w:ascii="Times New Roman" w:eastAsia="Calibri" w:hAnsi="Times New Roman" w:cs="Times New Roman"/>
          <w:color w:val="000000" w:themeColor="text1"/>
          <w:sz w:val="24"/>
          <w:szCs w:val="24"/>
          <w:lang w:eastAsia="en-US"/>
        </w:rPr>
        <w:t xml:space="preserve">все активное оборудование должно иметь кабели и аксессуары для подключения к неподвижным приборным вилкам, соответствующим стандартному листу С14 или С20 (в зависимости от потребляемой и максимальной мощностей </w:t>
      </w:r>
      <w:r w:rsidRPr="0099500A">
        <w:rPr>
          <w:rFonts w:ascii="Times New Roman" w:hAnsi="Times New Roman" w:cs="Times New Roman"/>
          <w:color w:val="000000" w:themeColor="text1"/>
          <w:sz w:val="24"/>
          <w:szCs w:val="24"/>
        </w:rPr>
        <w:t>оборудования) ГОСТ 30851.1-2002 (МЭК 60320-1:1994) «Соединители электрические бытового и аналогичного назначения».</w:t>
      </w:r>
    </w:p>
    <w:p w:rsidR="00374BF6" w:rsidRPr="0099500A" w:rsidRDefault="00374BF6" w:rsidP="00374BF6">
      <w:pPr>
        <w:widowControl/>
        <w:numPr>
          <w:ilvl w:val="1"/>
          <w:numId w:val="3"/>
        </w:numPr>
        <w:suppressAutoHyphens w:val="0"/>
        <w:spacing w:before="120" w:after="120"/>
        <w:ind w:left="1134" w:hanging="567"/>
        <w:jc w:val="both"/>
        <w:rPr>
          <w:rFonts w:ascii="Times New Roman" w:hAnsi="Times New Roman" w:cs="Times New Roman"/>
          <w:b/>
          <w:color w:val="000000" w:themeColor="text1"/>
          <w:sz w:val="24"/>
          <w:szCs w:val="24"/>
        </w:rPr>
      </w:pPr>
      <w:r w:rsidRPr="0099500A">
        <w:rPr>
          <w:rFonts w:ascii="Times New Roman" w:hAnsi="Times New Roman" w:cs="Times New Roman"/>
          <w:b/>
          <w:color w:val="000000" w:themeColor="text1"/>
          <w:sz w:val="24"/>
          <w:szCs w:val="24"/>
        </w:rPr>
        <w:t>Требования к документации</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Поставка Товаров должна сопровождаться Технической документаций включающей в себя документы, поставляемые производителем в комплекте с Оборудованием.</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Техническая документация может быть на русском или английском языке.</w:t>
      </w:r>
    </w:p>
    <w:p w:rsidR="00374BF6" w:rsidRPr="0099500A" w:rsidRDefault="00374BF6" w:rsidP="00374BF6">
      <w:pPr>
        <w:widowControl/>
        <w:numPr>
          <w:ilvl w:val="1"/>
          <w:numId w:val="3"/>
        </w:numPr>
        <w:suppressAutoHyphens w:val="0"/>
        <w:spacing w:before="120" w:after="120"/>
        <w:ind w:left="1134" w:hanging="567"/>
        <w:jc w:val="both"/>
        <w:rPr>
          <w:rFonts w:ascii="Times New Roman" w:hAnsi="Times New Roman" w:cs="Times New Roman"/>
          <w:b/>
          <w:color w:val="000000" w:themeColor="text1"/>
          <w:sz w:val="24"/>
          <w:szCs w:val="24"/>
        </w:rPr>
      </w:pPr>
      <w:r w:rsidRPr="0099500A">
        <w:rPr>
          <w:rFonts w:ascii="Times New Roman" w:hAnsi="Times New Roman" w:cs="Times New Roman"/>
          <w:b/>
          <w:color w:val="000000" w:themeColor="text1"/>
          <w:sz w:val="24"/>
          <w:szCs w:val="24"/>
        </w:rPr>
        <w:t>Требования к гарантийному обслуживанию</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Гарантийный срок – период времени, в течение которого Поставщик обязуется проводить ремонт/замену поставленного Товара в случае его отказов (выявление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Заказчиком правил эксплуатации определённых производителем Товара).</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Гарантийные обязательства производителя должны распространяться на все поставляемые Товары.</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Гарантийный период на Товары должен составлять не менее 12 (двенадцати) месяцев с даты подписания Сторонами Акта сдачи-приемки поставленной продукции.</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Началом Гарантийного периода считается дата подписания Акта сдачи-приемки поставленной продукции.</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Если в течение Гарантийного периода будет выявлено, что Товары, на которые распространяется Гарантия в соответствии с требованиями настоящего Раздела, не соответствуют указанным требованиям, Поставщик обязан предпринять меры по устранению нарушений. Устранение нарушений должно быть завершено силами Поставщика в срок, не превышающий 45 (сорока пяти) календарных дней после получения от Заказчика уведомления о неисправности.</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Работы по гарантийному обслуживанию Товаров не должны оказывать влияние на объемы гарантийных обязательств производителя и Поставщика Товаров.</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По объёму предоставления гарантии качества Поставщик должен гарантировать, что своими силами и за свой счёт без какого-либо возмещения своих затрат со стороны Заказчика:</w:t>
      </w:r>
    </w:p>
    <w:p w:rsidR="00374BF6" w:rsidRPr="0099500A" w:rsidRDefault="00374BF6" w:rsidP="00374BF6">
      <w:pPr>
        <w:numPr>
          <w:ilvl w:val="0"/>
          <w:numId w:val="5"/>
        </w:numPr>
        <w:spacing w:after="120"/>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 xml:space="preserve">заменит или отремонтирует неисправное оборудование при условии, если отказ не вызван нарушением условий эксплуатации оборудования, </w:t>
      </w:r>
      <w:r w:rsidRPr="0099500A">
        <w:rPr>
          <w:rFonts w:ascii="Times New Roman" w:eastAsia="Calibri" w:hAnsi="Times New Roman" w:cs="Times New Roman"/>
          <w:color w:val="000000" w:themeColor="text1"/>
          <w:sz w:val="24"/>
          <w:szCs w:val="24"/>
          <w:lang w:eastAsia="en-US"/>
        </w:rPr>
        <w:lastRenderedPageBreak/>
        <w:t>регламентированных его производителем. При выявлении отказа поставленного оборудования или его компонентов Заказчик (или осуществляющая сопровождение оборудования подрядная организация) информирует Поставщика в письменной форме о возникших неисправностях. Исполнитель в течение не более 3 (трёх) рабочих дней исследует сложившуюся ситуацию и согласует с Заказчиком дальнейшие совместные действия по замене или ремонту неисправного оборудования.</w:t>
      </w:r>
    </w:p>
    <w:p w:rsidR="00374BF6" w:rsidRPr="0099500A" w:rsidRDefault="00374BF6" w:rsidP="00374BF6">
      <w:pPr>
        <w:numPr>
          <w:ilvl w:val="0"/>
          <w:numId w:val="5"/>
        </w:numPr>
        <w:spacing w:after="120"/>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в течение не более 45 (сорока пяти) рабочих дней с момента получения обращения Заказчика о возникшей неисправности либо предоставит Заказчику со своего склада исправное оборудование (компоненты оборудования), либо починит неисправное оборудование на месте его эксплуатации (в том случае, если производитель оборудования не допускает самостоятельного устранения неисправности Заказчиком). Ремонт оборудования в случае замены должен производиться за счёт Поставщика.</w:t>
      </w:r>
    </w:p>
    <w:p w:rsidR="00374BF6" w:rsidRPr="0099500A" w:rsidRDefault="00374BF6" w:rsidP="00374BF6">
      <w:pPr>
        <w:ind w:firstLine="567"/>
        <w:jc w:val="both"/>
        <w:rPr>
          <w:rFonts w:ascii="Times New Roman" w:eastAsia="Calibri" w:hAnsi="Times New Roman" w:cs="Times New Roman"/>
          <w:color w:val="000000" w:themeColor="text1"/>
          <w:sz w:val="24"/>
          <w:szCs w:val="24"/>
          <w:lang w:eastAsia="en-US"/>
        </w:rPr>
      </w:pPr>
      <w:r w:rsidRPr="0099500A">
        <w:rPr>
          <w:rFonts w:ascii="Times New Roman" w:hAnsi="Times New Roman" w:cs="Times New Roman"/>
          <w:color w:val="000000" w:themeColor="text1"/>
          <w:sz w:val="24"/>
          <w:szCs w:val="24"/>
        </w:rPr>
        <w:t xml:space="preserve">В случае невозможности восстановления работоспособности неисправного Товара </w:t>
      </w:r>
      <w:r w:rsidRPr="0099500A">
        <w:rPr>
          <w:rFonts w:ascii="Times New Roman" w:eastAsia="Calibri" w:hAnsi="Times New Roman" w:cs="Times New Roman"/>
          <w:color w:val="000000" w:themeColor="text1"/>
          <w:sz w:val="24"/>
          <w:szCs w:val="24"/>
          <w:lang w:eastAsia="en-US"/>
        </w:rPr>
        <w:t>в вышеуказанные сроки, Поставщик должен предоставить на время восстановления работоспособности аналогичный по функциональным характеристикам Товар, в том числе провести работы по его установке и настройке.</w:t>
      </w:r>
    </w:p>
    <w:p w:rsidR="00374BF6" w:rsidRPr="0099500A" w:rsidRDefault="00374BF6" w:rsidP="00374BF6">
      <w:pPr>
        <w:widowControl/>
        <w:numPr>
          <w:ilvl w:val="1"/>
          <w:numId w:val="3"/>
        </w:numPr>
        <w:suppressAutoHyphens w:val="0"/>
        <w:spacing w:before="120" w:after="120"/>
        <w:ind w:left="1134" w:hanging="567"/>
        <w:jc w:val="both"/>
        <w:rPr>
          <w:rFonts w:ascii="Times New Roman" w:hAnsi="Times New Roman" w:cs="Times New Roman"/>
          <w:b/>
          <w:color w:val="000000" w:themeColor="text1"/>
          <w:sz w:val="24"/>
          <w:szCs w:val="24"/>
        </w:rPr>
      </w:pPr>
      <w:r w:rsidRPr="0099500A">
        <w:rPr>
          <w:rFonts w:ascii="Times New Roman" w:hAnsi="Times New Roman" w:cs="Times New Roman"/>
          <w:b/>
          <w:color w:val="000000" w:themeColor="text1"/>
          <w:sz w:val="24"/>
          <w:szCs w:val="24"/>
        </w:rPr>
        <w:t>Требования к сертификации</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При поставке Товаров Поставщик должен предоставить Заказчику копии действующих сертификатов, если в соответствии с законодательством Российской Федерации их предоставление обязательно: соответствия техническому регламенту Таможенного союза (сертификат ТР ТС) или копии Декларации о соответствии Таможенного Союза на поставляемые Товары.</w:t>
      </w:r>
    </w:p>
    <w:p w:rsidR="00374BF6" w:rsidRPr="0099500A" w:rsidRDefault="00374BF6" w:rsidP="00374BF6">
      <w:pPr>
        <w:widowControl/>
        <w:numPr>
          <w:ilvl w:val="1"/>
          <w:numId w:val="3"/>
        </w:numPr>
        <w:suppressAutoHyphens w:val="0"/>
        <w:spacing w:before="120" w:after="120"/>
        <w:ind w:left="1134" w:hanging="567"/>
        <w:jc w:val="both"/>
        <w:rPr>
          <w:rFonts w:ascii="Times New Roman" w:hAnsi="Times New Roman" w:cs="Times New Roman"/>
          <w:b/>
          <w:color w:val="000000" w:themeColor="text1"/>
          <w:sz w:val="24"/>
          <w:szCs w:val="24"/>
        </w:rPr>
      </w:pPr>
      <w:r w:rsidRPr="0099500A">
        <w:rPr>
          <w:rFonts w:ascii="Times New Roman" w:hAnsi="Times New Roman" w:cs="Times New Roman"/>
          <w:b/>
          <w:color w:val="000000" w:themeColor="text1"/>
          <w:sz w:val="24"/>
          <w:szCs w:val="24"/>
        </w:rPr>
        <w:t>Упаковка</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Поставщик должен обеспечить упаковку Товаров, способную предотвратить их повреждение или порчу во время перевозки, передачи Заказчику.</w:t>
      </w:r>
    </w:p>
    <w:p w:rsidR="00374BF6" w:rsidRPr="0099500A" w:rsidRDefault="00374BF6" w:rsidP="00374BF6">
      <w:pPr>
        <w:widowControl/>
        <w:numPr>
          <w:ilvl w:val="1"/>
          <w:numId w:val="3"/>
        </w:numPr>
        <w:suppressAutoHyphens w:val="0"/>
        <w:spacing w:before="120" w:after="120"/>
        <w:ind w:left="1134" w:hanging="567"/>
        <w:jc w:val="both"/>
        <w:rPr>
          <w:rFonts w:ascii="Times New Roman" w:hAnsi="Times New Roman" w:cs="Times New Roman"/>
          <w:b/>
          <w:color w:val="000000" w:themeColor="text1"/>
          <w:sz w:val="24"/>
          <w:szCs w:val="24"/>
        </w:rPr>
      </w:pPr>
      <w:r w:rsidRPr="0099500A">
        <w:rPr>
          <w:rFonts w:ascii="Times New Roman" w:hAnsi="Times New Roman" w:cs="Times New Roman"/>
          <w:b/>
          <w:color w:val="000000" w:themeColor="text1"/>
          <w:sz w:val="24"/>
          <w:szCs w:val="24"/>
        </w:rPr>
        <w:t>Порядок сдачи-приемки Товаров по количеству в Месте поставки Товаров</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Поставка Товаров Получателю Товаров должна быть осуществлена в любой день с понедельника по пятницу, с 10 до 16 часов по местному времени (за исключением дней общегосударственных праздников).</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Не позднее, чем за 2 (два) рабочих дня до даты предполагаемой поставки Товаров, Поставщик должен уведомить Заказчика о дате и времени предполагаемой поставки Товаров.</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Сдача-приемка Товаров по количеству должна проводится Поставщиком в присутствии комиссии Заказчика, назначенной на основании (приказа). По результатам проверки поставленного оборудования по количеству Поставщиком подписывается, а Заказчиком утверждается Акт сдачи-приемки поставленной продукции по количеству в двух экземплярах: один – Поставщику, второй –Заказчику, и оформляется Товарная накладная, подписываемая Представителем Заказчика и Поставщиком. Поставщик должен передать Получателю Товаров вместе с Товаром в Месте поставки Товаров, в день поставки Товаров следующие документы (если в соответствии с законодательством Российской Федерации их предоставление обязательно):</w:t>
      </w:r>
    </w:p>
    <w:p w:rsidR="00374BF6" w:rsidRPr="0099500A" w:rsidRDefault="00374BF6" w:rsidP="00374BF6">
      <w:pPr>
        <w:numPr>
          <w:ilvl w:val="0"/>
          <w:numId w:val="5"/>
        </w:numPr>
        <w:spacing w:after="120"/>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оригинал Товарной накладной на поставляемые Товары с указанием цен – в 3 (трех) экземплярах;</w:t>
      </w:r>
    </w:p>
    <w:p w:rsidR="00374BF6" w:rsidRPr="0099500A" w:rsidRDefault="00374BF6" w:rsidP="00374BF6">
      <w:pPr>
        <w:numPr>
          <w:ilvl w:val="0"/>
          <w:numId w:val="5"/>
        </w:numPr>
        <w:spacing w:after="120"/>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 xml:space="preserve">копии Декларации о соответствии Таможенного Союза на поставляемые Товары или копии действующих сертификатов соответствия техническому </w:t>
      </w:r>
      <w:r w:rsidRPr="0099500A">
        <w:rPr>
          <w:rFonts w:ascii="Times New Roman" w:eastAsia="Calibri" w:hAnsi="Times New Roman" w:cs="Times New Roman"/>
          <w:color w:val="000000" w:themeColor="text1"/>
          <w:sz w:val="24"/>
          <w:szCs w:val="24"/>
          <w:lang w:eastAsia="en-US"/>
        </w:rPr>
        <w:lastRenderedPageBreak/>
        <w:t>регламенту Таможенного союза (сертификат ТР. ТС) на поставляемые Товары, в соответствии с пунктом 1.5 настоящего Раздела.</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Также должна передаваться техническая документация в соответствии с пунктом 1.3 настоящего раздела.</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В случае неполучения Получателем Товаров вышеуказанных документов, Поставщик будет нести ответственность за просрочку поставки Товаров.</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При сдаче-приемке Товаров по количеству Получатель Товаров и Представитель Заказчика совместно с Поставщиком (по его усмотрению), проводит проверку внешнего вида упаковки поставленных Товаров на предмет отсутствия внешних повреждений, соответствия фактически поставленных Товаров (наименований, моделей, товарных знаков (при наличии)) данным, указанным в соответствующей Товарной накладной, соответствия количества фактически поставленных Товаров количеству, указанному в соответствующей Товарной накладной.</w:t>
      </w:r>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Сдача-приемка Товаров по количеству должна быть завершена в день поставки Товаров и считается завершенной после подписания Получателем Товаров, Поставщиком, Представителем Заказчика 3 (трех) экземпляров Товарной накладной.</w:t>
      </w:r>
    </w:p>
    <w:p w:rsidR="00374BF6" w:rsidRPr="0099500A" w:rsidRDefault="00374BF6" w:rsidP="00374BF6">
      <w:pPr>
        <w:keepNext/>
        <w:widowControl/>
        <w:numPr>
          <w:ilvl w:val="0"/>
          <w:numId w:val="2"/>
        </w:numPr>
        <w:suppressAutoHyphens w:val="0"/>
        <w:spacing w:before="240" w:after="120"/>
        <w:ind w:left="1134" w:hanging="567"/>
        <w:jc w:val="both"/>
        <w:outlineLvl w:val="1"/>
        <w:rPr>
          <w:rFonts w:ascii="Times New Roman" w:hAnsi="Times New Roman" w:cs="Times New Roman"/>
          <w:b/>
          <w:color w:val="000000" w:themeColor="text1"/>
          <w:sz w:val="24"/>
          <w:szCs w:val="24"/>
        </w:rPr>
      </w:pPr>
      <w:bookmarkStart w:id="6" w:name="_Toc431225021"/>
      <w:bookmarkStart w:id="7" w:name="_Toc432075015"/>
      <w:r w:rsidRPr="0099500A">
        <w:rPr>
          <w:rFonts w:ascii="Times New Roman" w:hAnsi="Times New Roman" w:cs="Times New Roman"/>
          <w:b/>
          <w:color w:val="000000" w:themeColor="text1"/>
          <w:sz w:val="24"/>
          <w:szCs w:val="24"/>
        </w:rPr>
        <w:t>Технические требования к Товарам</w:t>
      </w:r>
      <w:bookmarkEnd w:id="6"/>
      <w:bookmarkEnd w:id="7"/>
    </w:p>
    <w:p w:rsidR="00374BF6" w:rsidRPr="0099500A" w:rsidRDefault="00374BF6" w:rsidP="00374BF6">
      <w:pPr>
        <w:spacing w:after="120"/>
        <w:ind w:firstLine="567"/>
        <w:jc w:val="both"/>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Товаров должен поставляться в соответствии со спецификаций приведенной в Таблице 3.</w:t>
      </w:r>
    </w:p>
    <w:p w:rsidR="00374BF6" w:rsidRPr="0099500A" w:rsidRDefault="00374BF6" w:rsidP="0099500A">
      <w:pPr>
        <w:spacing w:before="120" w:after="120"/>
        <w:ind w:firstLine="567"/>
        <w:rPr>
          <w:rFonts w:ascii="Times New Roman" w:eastAsia="Calibri" w:hAnsi="Times New Roman" w:cs="Times New Roman"/>
          <w:color w:val="000000" w:themeColor="text1"/>
          <w:sz w:val="24"/>
          <w:szCs w:val="24"/>
          <w:lang w:eastAsia="en-US"/>
        </w:rPr>
      </w:pPr>
      <w:r w:rsidRPr="0099500A">
        <w:rPr>
          <w:rFonts w:ascii="Times New Roman" w:eastAsia="Calibri" w:hAnsi="Times New Roman" w:cs="Times New Roman"/>
          <w:color w:val="000000" w:themeColor="text1"/>
          <w:sz w:val="24"/>
          <w:szCs w:val="24"/>
          <w:lang w:eastAsia="en-US"/>
        </w:rPr>
        <w:t>Таблица 3. Спецификация поставляемого товара</w:t>
      </w:r>
    </w:p>
    <w:tbl>
      <w:tblPr>
        <w:tblW w:w="5000" w:type="pct"/>
        <w:tblLook w:val="04A0" w:firstRow="1" w:lastRow="0" w:firstColumn="1" w:lastColumn="0" w:noHBand="0" w:noVBand="1"/>
      </w:tblPr>
      <w:tblGrid>
        <w:gridCol w:w="734"/>
        <w:gridCol w:w="1841"/>
        <w:gridCol w:w="1890"/>
        <w:gridCol w:w="3995"/>
        <w:gridCol w:w="885"/>
      </w:tblGrid>
      <w:tr w:rsidR="00374BF6" w:rsidRPr="0099500A" w:rsidTr="0099500A">
        <w:trPr>
          <w:trHeight w:val="900"/>
          <w:tblHeader/>
        </w:trPr>
        <w:tc>
          <w:tcPr>
            <w:tcW w:w="37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w:t>
            </w:r>
            <w:proofErr w:type="spellStart"/>
            <w:r w:rsidRPr="0099500A">
              <w:rPr>
                <w:rFonts w:ascii="Times New Roman" w:hAnsi="Times New Roman" w:cs="Times New Roman"/>
                <w:b/>
                <w:bCs/>
                <w:color w:val="000000" w:themeColor="text1"/>
                <w:sz w:val="24"/>
                <w:szCs w:val="24"/>
                <w:lang w:eastAsia="ru-RU"/>
              </w:rPr>
              <w:t>пп</w:t>
            </w:r>
            <w:proofErr w:type="spellEnd"/>
          </w:p>
        </w:tc>
        <w:tc>
          <w:tcPr>
            <w:tcW w:w="928" w:type="pct"/>
            <w:tcBorders>
              <w:top w:val="single" w:sz="4" w:space="0" w:color="auto"/>
              <w:left w:val="nil"/>
              <w:bottom w:val="single" w:sz="4" w:space="0" w:color="auto"/>
              <w:right w:val="single" w:sz="4" w:space="0" w:color="auto"/>
            </w:tcBorders>
            <w:shd w:val="clear" w:color="auto" w:fill="BFBFBF"/>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Наименование производителя оборудования</w:t>
            </w:r>
          </w:p>
        </w:tc>
        <w:tc>
          <w:tcPr>
            <w:tcW w:w="1038" w:type="pct"/>
            <w:tcBorders>
              <w:top w:val="single" w:sz="4" w:space="0" w:color="auto"/>
              <w:left w:val="nil"/>
              <w:bottom w:val="single" w:sz="4" w:space="0" w:color="auto"/>
              <w:right w:val="single" w:sz="4" w:space="0" w:color="auto"/>
            </w:tcBorders>
            <w:shd w:val="clear" w:color="auto" w:fill="BFBFBF"/>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Номер по каталогу</w:t>
            </w:r>
          </w:p>
        </w:tc>
        <w:tc>
          <w:tcPr>
            <w:tcW w:w="2164" w:type="pct"/>
            <w:tcBorders>
              <w:top w:val="single" w:sz="4" w:space="0" w:color="auto"/>
              <w:left w:val="nil"/>
              <w:bottom w:val="single" w:sz="4" w:space="0" w:color="auto"/>
              <w:right w:val="single" w:sz="4" w:space="0" w:color="auto"/>
            </w:tcBorders>
            <w:shd w:val="clear" w:color="auto" w:fill="BFBFBF"/>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Наименование оборудования</w:t>
            </w:r>
          </w:p>
        </w:tc>
        <w:tc>
          <w:tcPr>
            <w:tcW w:w="500" w:type="pct"/>
            <w:tcBorders>
              <w:top w:val="single" w:sz="4" w:space="0" w:color="auto"/>
              <w:left w:val="nil"/>
              <w:bottom w:val="single" w:sz="4" w:space="0" w:color="auto"/>
              <w:right w:val="single" w:sz="4" w:space="0" w:color="auto"/>
            </w:tcBorders>
            <w:shd w:val="clear" w:color="auto" w:fill="BFBFBF"/>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Кол-во</w:t>
            </w:r>
          </w:p>
        </w:tc>
      </w:tr>
      <w:tr w:rsidR="00374BF6" w:rsidRPr="0099500A" w:rsidTr="0099500A">
        <w:trPr>
          <w:trHeight w:val="25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1</w:t>
            </w:r>
          </w:p>
        </w:tc>
        <w:tc>
          <w:tcPr>
            <w:tcW w:w="92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 </w:t>
            </w:r>
          </w:p>
        </w:tc>
        <w:tc>
          <w:tcPr>
            <w:tcW w:w="103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 </w:t>
            </w:r>
          </w:p>
        </w:tc>
        <w:tc>
          <w:tcPr>
            <w:tcW w:w="2164"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Коммутатор Тип 1 в составе:</w:t>
            </w:r>
          </w:p>
        </w:tc>
        <w:tc>
          <w:tcPr>
            <w:tcW w:w="500"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10</w:t>
            </w:r>
          </w:p>
        </w:tc>
      </w:tr>
      <w:tr w:rsidR="00374BF6" w:rsidRPr="0099500A" w:rsidTr="0099500A">
        <w:trPr>
          <w:trHeight w:val="51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1.1</w:t>
            </w:r>
          </w:p>
        </w:tc>
        <w:tc>
          <w:tcPr>
            <w:tcW w:w="92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proofErr w:type="spellStart"/>
            <w:r w:rsidRPr="0099500A">
              <w:rPr>
                <w:rFonts w:ascii="Times New Roman" w:hAnsi="Times New Roman" w:cs="Times New Roman"/>
                <w:color w:val="000000" w:themeColor="text1"/>
                <w:sz w:val="24"/>
                <w:szCs w:val="24"/>
                <w:lang w:eastAsia="ru-RU"/>
              </w:rPr>
              <w:t>Fortinet</w:t>
            </w:r>
            <w:proofErr w:type="spellEnd"/>
          </w:p>
        </w:tc>
        <w:tc>
          <w:tcPr>
            <w:tcW w:w="103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FS-448E-POE</w:t>
            </w:r>
          </w:p>
        </w:tc>
        <w:tc>
          <w:tcPr>
            <w:tcW w:w="2164" w:type="pct"/>
            <w:tcBorders>
              <w:top w:val="nil"/>
              <w:left w:val="nil"/>
              <w:bottom w:val="single" w:sz="4" w:space="0" w:color="auto"/>
              <w:right w:val="single" w:sz="4" w:space="0" w:color="auto"/>
            </w:tcBorders>
            <w:shd w:val="clear" w:color="auto" w:fill="auto"/>
            <w:hideMark/>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 xml:space="preserve">Layer 2/3 </w:t>
            </w:r>
            <w:proofErr w:type="spellStart"/>
            <w:r w:rsidRPr="0099500A">
              <w:rPr>
                <w:rFonts w:ascii="Times New Roman" w:hAnsi="Times New Roman" w:cs="Times New Roman"/>
                <w:color w:val="000000" w:themeColor="text1"/>
                <w:sz w:val="24"/>
                <w:szCs w:val="24"/>
                <w:lang w:val="en-US" w:eastAsia="ru-RU"/>
              </w:rPr>
              <w:t>FortiGate</w:t>
            </w:r>
            <w:proofErr w:type="spellEnd"/>
            <w:r w:rsidRPr="0099500A">
              <w:rPr>
                <w:rFonts w:ascii="Times New Roman" w:hAnsi="Times New Roman" w:cs="Times New Roman"/>
                <w:color w:val="000000" w:themeColor="text1"/>
                <w:sz w:val="24"/>
                <w:szCs w:val="24"/>
                <w:lang w:val="en-US" w:eastAsia="ru-RU"/>
              </w:rPr>
              <w:t xml:space="preserve"> switch controller compatible </w:t>
            </w:r>
            <w:proofErr w:type="spellStart"/>
            <w:r w:rsidRPr="0099500A">
              <w:rPr>
                <w:rFonts w:ascii="Times New Roman" w:hAnsi="Times New Roman" w:cs="Times New Roman"/>
                <w:color w:val="000000" w:themeColor="text1"/>
                <w:sz w:val="24"/>
                <w:szCs w:val="24"/>
                <w:lang w:val="en-US" w:eastAsia="ru-RU"/>
              </w:rPr>
              <w:t>PoE</w:t>
            </w:r>
            <w:proofErr w:type="spellEnd"/>
            <w:r w:rsidRPr="0099500A">
              <w:rPr>
                <w:rFonts w:ascii="Times New Roman" w:hAnsi="Times New Roman" w:cs="Times New Roman"/>
                <w:color w:val="000000" w:themeColor="text1"/>
                <w:sz w:val="24"/>
                <w:szCs w:val="24"/>
                <w:lang w:val="en-US" w:eastAsia="ru-RU"/>
              </w:rPr>
              <w:t>+ switch with 48 x GE RJ45 ports, 4 x 10 GE SFP+, with automatic Max 421W POE output limit</w:t>
            </w:r>
          </w:p>
        </w:tc>
        <w:tc>
          <w:tcPr>
            <w:tcW w:w="500"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w:t>
            </w:r>
          </w:p>
        </w:tc>
      </w:tr>
      <w:tr w:rsidR="00374BF6" w:rsidRPr="0099500A" w:rsidTr="0099500A">
        <w:trPr>
          <w:trHeight w:val="51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1.2</w:t>
            </w:r>
          </w:p>
        </w:tc>
        <w:tc>
          <w:tcPr>
            <w:tcW w:w="92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Fortinet</w:t>
            </w:r>
          </w:p>
        </w:tc>
        <w:tc>
          <w:tcPr>
            <w:tcW w:w="103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FC-10-S448P-247-02-12</w:t>
            </w:r>
          </w:p>
        </w:tc>
        <w:tc>
          <w:tcPr>
            <w:tcW w:w="2164" w:type="pct"/>
            <w:tcBorders>
              <w:top w:val="nil"/>
              <w:left w:val="nil"/>
              <w:bottom w:val="single" w:sz="4" w:space="0" w:color="auto"/>
              <w:right w:val="single" w:sz="4" w:space="0" w:color="auto"/>
            </w:tcBorders>
            <w:shd w:val="clear" w:color="auto" w:fill="auto"/>
            <w:hideMark/>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 xml:space="preserve">FortiSwitch-448E-POE 1 Year 24x7 </w:t>
            </w:r>
            <w:proofErr w:type="spellStart"/>
            <w:r w:rsidRPr="0099500A">
              <w:rPr>
                <w:rFonts w:ascii="Times New Roman" w:hAnsi="Times New Roman" w:cs="Times New Roman"/>
                <w:color w:val="000000" w:themeColor="text1"/>
                <w:sz w:val="24"/>
                <w:szCs w:val="24"/>
                <w:lang w:val="en-US" w:eastAsia="ru-RU"/>
              </w:rPr>
              <w:t>FortiCare</w:t>
            </w:r>
            <w:proofErr w:type="spellEnd"/>
            <w:r w:rsidRPr="0099500A">
              <w:rPr>
                <w:rFonts w:ascii="Times New Roman" w:hAnsi="Times New Roman" w:cs="Times New Roman"/>
                <w:color w:val="000000" w:themeColor="text1"/>
                <w:sz w:val="24"/>
                <w:szCs w:val="24"/>
                <w:lang w:val="en-US" w:eastAsia="ru-RU"/>
              </w:rPr>
              <w:t xml:space="preserve"> Contract</w:t>
            </w:r>
          </w:p>
        </w:tc>
        <w:tc>
          <w:tcPr>
            <w:tcW w:w="500"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w:t>
            </w:r>
          </w:p>
        </w:tc>
      </w:tr>
      <w:tr w:rsidR="00374BF6" w:rsidRPr="0099500A" w:rsidTr="0099500A">
        <w:trPr>
          <w:trHeight w:val="510"/>
        </w:trPr>
        <w:tc>
          <w:tcPr>
            <w:tcW w:w="370" w:type="pct"/>
            <w:tcBorders>
              <w:top w:val="nil"/>
              <w:left w:val="single" w:sz="4" w:space="0" w:color="auto"/>
              <w:bottom w:val="single" w:sz="4" w:space="0" w:color="auto"/>
              <w:right w:val="single" w:sz="4" w:space="0" w:color="auto"/>
            </w:tcBorders>
            <w:shd w:val="clear" w:color="auto" w:fill="auto"/>
            <w:vAlign w:val="center"/>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1.3</w:t>
            </w:r>
          </w:p>
        </w:tc>
        <w:tc>
          <w:tcPr>
            <w:tcW w:w="928" w:type="pct"/>
            <w:tcBorders>
              <w:top w:val="nil"/>
              <w:left w:val="nil"/>
              <w:bottom w:val="single" w:sz="4" w:space="0" w:color="auto"/>
              <w:right w:val="single" w:sz="4" w:space="0" w:color="auto"/>
            </w:tcBorders>
            <w:shd w:val="clear" w:color="auto" w:fill="auto"/>
            <w:vAlign w:val="center"/>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Fortinet</w:t>
            </w:r>
          </w:p>
        </w:tc>
        <w:tc>
          <w:tcPr>
            <w:tcW w:w="1038" w:type="pct"/>
            <w:tcBorders>
              <w:top w:val="nil"/>
              <w:left w:val="nil"/>
              <w:bottom w:val="single" w:sz="4" w:space="0" w:color="auto"/>
              <w:right w:val="single" w:sz="4" w:space="0" w:color="auto"/>
            </w:tcBorders>
            <w:shd w:val="clear" w:color="auto" w:fill="auto"/>
            <w:vAlign w:val="center"/>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SP-CABLE-FS-SFP+1</w:t>
            </w:r>
          </w:p>
        </w:tc>
        <w:tc>
          <w:tcPr>
            <w:tcW w:w="2164" w:type="pct"/>
            <w:tcBorders>
              <w:top w:val="nil"/>
              <w:left w:val="nil"/>
              <w:bottom w:val="single" w:sz="4" w:space="0" w:color="auto"/>
              <w:right w:val="single" w:sz="4" w:space="0" w:color="auto"/>
            </w:tcBorders>
            <w:shd w:val="clear" w:color="auto" w:fill="auto"/>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10GE SFP+ Passive Direct Attach Cable, 1 m for Systems with SFP+ and SFP/SFP+ slots</w:t>
            </w:r>
          </w:p>
        </w:tc>
        <w:tc>
          <w:tcPr>
            <w:tcW w:w="500" w:type="pct"/>
            <w:tcBorders>
              <w:top w:val="nil"/>
              <w:left w:val="nil"/>
              <w:bottom w:val="single" w:sz="4" w:space="0" w:color="auto"/>
              <w:right w:val="single" w:sz="4" w:space="0" w:color="auto"/>
            </w:tcBorders>
            <w:shd w:val="clear" w:color="auto" w:fill="auto"/>
            <w:vAlign w:val="center"/>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w:t>
            </w:r>
          </w:p>
        </w:tc>
      </w:tr>
      <w:tr w:rsidR="00374BF6" w:rsidRPr="0099500A" w:rsidTr="0099500A">
        <w:trPr>
          <w:trHeight w:val="510"/>
        </w:trPr>
        <w:tc>
          <w:tcPr>
            <w:tcW w:w="370" w:type="pct"/>
            <w:tcBorders>
              <w:top w:val="nil"/>
              <w:left w:val="single" w:sz="4" w:space="0" w:color="auto"/>
              <w:bottom w:val="single" w:sz="4" w:space="0" w:color="auto"/>
              <w:right w:val="single" w:sz="4" w:space="0" w:color="auto"/>
            </w:tcBorders>
            <w:shd w:val="clear" w:color="auto" w:fill="auto"/>
            <w:vAlign w:val="center"/>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1.4</w:t>
            </w:r>
          </w:p>
        </w:tc>
        <w:tc>
          <w:tcPr>
            <w:tcW w:w="928" w:type="pct"/>
            <w:tcBorders>
              <w:top w:val="nil"/>
              <w:left w:val="nil"/>
              <w:bottom w:val="single" w:sz="4" w:space="0" w:color="auto"/>
              <w:right w:val="single" w:sz="4" w:space="0" w:color="auto"/>
            </w:tcBorders>
            <w:shd w:val="clear" w:color="auto" w:fill="auto"/>
            <w:vAlign w:val="center"/>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Fortinet</w:t>
            </w:r>
          </w:p>
        </w:tc>
        <w:tc>
          <w:tcPr>
            <w:tcW w:w="1038" w:type="pct"/>
            <w:tcBorders>
              <w:top w:val="nil"/>
              <w:left w:val="nil"/>
              <w:bottom w:val="single" w:sz="4" w:space="0" w:color="auto"/>
              <w:right w:val="single" w:sz="4" w:space="0" w:color="auto"/>
            </w:tcBorders>
            <w:shd w:val="clear" w:color="auto" w:fill="auto"/>
            <w:vAlign w:val="center"/>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FN-TRAN-SFP+LR</w:t>
            </w:r>
          </w:p>
        </w:tc>
        <w:tc>
          <w:tcPr>
            <w:tcW w:w="2164" w:type="pct"/>
            <w:tcBorders>
              <w:top w:val="nil"/>
              <w:left w:val="nil"/>
              <w:bottom w:val="single" w:sz="4" w:space="0" w:color="auto"/>
              <w:right w:val="single" w:sz="4" w:space="0" w:color="auto"/>
            </w:tcBorders>
            <w:shd w:val="clear" w:color="auto" w:fill="auto"/>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10GE SFP+ transceiver module, long range for all systems with SFP+ and SFP/SFP+ slots</w:t>
            </w:r>
          </w:p>
        </w:tc>
        <w:tc>
          <w:tcPr>
            <w:tcW w:w="500" w:type="pct"/>
            <w:tcBorders>
              <w:top w:val="nil"/>
              <w:left w:val="nil"/>
              <w:bottom w:val="single" w:sz="4" w:space="0" w:color="auto"/>
              <w:right w:val="single" w:sz="4" w:space="0" w:color="auto"/>
            </w:tcBorders>
            <w:shd w:val="clear" w:color="auto" w:fill="auto"/>
            <w:vAlign w:val="center"/>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2</w:t>
            </w:r>
          </w:p>
        </w:tc>
      </w:tr>
      <w:tr w:rsidR="00374BF6" w:rsidRPr="0099500A" w:rsidTr="0099500A">
        <w:trPr>
          <w:trHeight w:val="510"/>
        </w:trPr>
        <w:tc>
          <w:tcPr>
            <w:tcW w:w="370" w:type="pct"/>
            <w:tcBorders>
              <w:top w:val="nil"/>
              <w:left w:val="single" w:sz="4" w:space="0" w:color="auto"/>
              <w:bottom w:val="single" w:sz="4" w:space="0" w:color="auto"/>
              <w:right w:val="single" w:sz="4" w:space="0" w:color="auto"/>
            </w:tcBorders>
            <w:shd w:val="clear" w:color="auto" w:fill="auto"/>
            <w:vAlign w:val="center"/>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1.5</w:t>
            </w:r>
          </w:p>
        </w:tc>
        <w:tc>
          <w:tcPr>
            <w:tcW w:w="928" w:type="pct"/>
            <w:tcBorders>
              <w:top w:val="nil"/>
              <w:left w:val="nil"/>
              <w:bottom w:val="single" w:sz="4" w:space="0" w:color="auto"/>
              <w:right w:val="single" w:sz="4" w:space="0" w:color="auto"/>
            </w:tcBorders>
            <w:shd w:val="clear" w:color="auto" w:fill="auto"/>
            <w:vAlign w:val="center"/>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val="en-US" w:eastAsia="ru-RU"/>
              </w:rPr>
            </w:pPr>
            <w:proofErr w:type="spellStart"/>
            <w:r w:rsidRPr="0099500A">
              <w:rPr>
                <w:rFonts w:ascii="Times New Roman" w:hAnsi="Times New Roman" w:cs="Times New Roman"/>
                <w:color w:val="000000" w:themeColor="text1"/>
                <w:sz w:val="24"/>
                <w:szCs w:val="24"/>
                <w:lang w:val="en-US" w:eastAsia="ru-RU"/>
              </w:rPr>
              <w:t>Hyperline</w:t>
            </w:r>
            <w:proofErr w:type="spellEnd"/>
          </w:p>
        </w:tc>
        <w:tc>
          <w:tcPr>
            <w:tcW w:w="1038" w:type="pct"/>
            <w:tcBorders>
              <w:top w:val="nil"/>
              <w:left w:val="nil"/>
              <w:bottom w:val="single" w:sz="4" w:space="0" w:color="auto"/>
              <w:right w:val="single" w:sz="4" w:space="0" w:color="auto"/>
            </w:tcBorders>
            <w:shd w:val="clear" w:color="auto" w:fill="auto"/>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 xml:space="preserve">FC-D2-9-FC/UR-LC/UR-H-2M-LSZH-YL </w:t>
            </w:r>
          </w:p>
        </w:tc>
        <w:tc>
          <w:tcPr>
            <w:tcW w:w="2164" w:type="pct"/>
            <w:tcBorders>
              <w:top w:val="nil"/>
              <w:left w:val="nil"/>
              <w:bottom w:val="single" w:sz="4" w:space="0" w:color="auto"/>
              <w:right w:val="single" w:sz="4" w:space="0" w:color="auto"/>
            </w:tcBorders>
            <w:shd w:val="clear" w:color="auto" w:fill="auto"/>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w:t>
            </w:r>
            <w:proofErr w:type="spellStart"/>
            <w:r w:rsidRPr="0099500A">
              <w:rPr>
                <w:rFonts w:ascii="Times New Roman" w:hAnsi="Times New Roman" w:cs="Times New Roman"/>
                <w:color w:val="000000" w:themeColor="text1"/>
                <w:sz w:val="24"/>
                <w:szCs w:val="24"/>
                <w:lang w:val="en-US" w:eastAsia="ru-RU"/>
              </w:rPr>
              <w:t>Hyperline</w:t>
            </w:r>
            <w:proofErr w:type="spellEnd"/>
            <w:r w:rsidRPr="0099500A">
              <w:rPr>
                <w:rFonts w:ascii="Times New Roman" w:hAnsi="Times New Roman" w:cs="Times New Roman"/>
                <w:color w:val="000000" w:themeColor="text1"/>
                <w:sz w:val="24"/>
                <w:szCs w:val="24"/>
                <w:lang w:val="en-US" w:eastAsia="ru-RU"/>
              </w:rPr>
              <w:t xml:space="preserve"> FC-D2-9-FC/UR-LC/UR-H-2M-LSZH-YL </w:t>
            </w:r>
          </w:p>
        </w:tc>
        <w:tc>
          <w:tcPr>
            <w:tcW w:w="500" w:type="pct"/>
            <w:tcBorders>
              <w:top w:val="nil"/>
              <w:left w:val="nil"/>
              <w:bottom w:val="single" w:sz="4" w:space="0" w:color="auto"/>
              <w:right w:val="single" w:sz="4" w:space="0" w:color="auto"/>
            </w:tcBorders>
            <w:shd w:val="clear" w:color="auto" w:fill="auto"/>
            <w:vAlign w:val="center"/>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2</w:t>
            </w:r>
          </w:p>
        </w:tc>
      </w:tr>
      <w:tr w:rsidR="00374BF6" w:rsidRPr="0099500A" w:rsidTr="0099500A">
        <w:trPr>
          <w:trHeight w:val="25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2</w:t>
            </w:r>
          </w:p>
        </w:tc>
        <w:tc>
          <w:tcPr>
            <w:tcW w:w="92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 </w:t>
            </w:r>
          </w:p>
        </w:tc>
        <w:tc>
          <w:tcPr>
            <w:tcW w:w="103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 </w:t>
            </w:r>
          </w:p>
        </w:tc>
        <w:tc>
          <w:tcPr>
            <w:tcW w:w="2164"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Коммутаторы Тип 2</w:t>
            </w:r>
          </w:p>
        </w:tc>
        <w:tc>
          <w:tcPr>
            <w:tcW w:w="500" w:type="pct"/>
            <w:tcBorders>
              <w:top w:val="nil"/>
              <w:left w:val="nil"/>
              <w:bottom w:val="single" w:sz="4" w:space="0" w:color="auto"/>
              <w:right w:val="single" w:sz="4" w:space="0" w:color="auto"/>
            </w:tcBorders>
            <w:shd w:val="clear" w:color="auto" w:fill="auto"/>
            <w:vAlign w:val="center"/>
            <w:hideMark/>
          </w:tcPr>
          <w:p w:rsidR="00374BF6" w:rsidRPr="0099500A" w:rsidRDefault="00E46DB8"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1</w:t>
            </w:r>
          </w:p>
        </w:tc>
      </w:tr>
      <w:tr w:rsidR="00374BF6" w:rsidRPr="0099500A" w:rsidTr="0099500A">
        <w:trPr>
          <w:trHeight w:val="51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2.1</w:t>
            </w:r>
          </w:p>
        </w:tc>
        <w:tc>
          <w:tcPr>
            <w:tcW w:w="92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proofErr w:type="spellStart"/>
            <w:r w:rsidRPr="0099500A">
              <w:rPr>
                <w:rFonts w:ascii="Times New Roman" w:hAnsi="Times New Roman" w:cs="Times New Roman"/>
                <w:color w:val="000000" w:themeColor="text1"/>
                <w:sz w:val="24"/>
                <w:szCs w:val="24"/>
                <w:lang w:eastAsia="ru-RU"/>
              </w:rPr>
              <w:t>Fortinet</w:t>
            </w:r>
            <w:proofErr w:type="spellEnd"/>
          </w:p>
        </w:tc>
        <w:tc>
          <w:tcPr>
            <w:tcW w:w="103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FS-448E-POE</w:t>
            </w:r>
          </w:p>
        </w:tc>
        <w:tc>
          <w:tcPr>
            <w:tcW w:w="2164" w:type="pct"/>
            <w:tcBorders>
              <w:top w:val="nil"/>
              <w:left w:val="nil"/>
              <w:bottom w:val="single" w:sz="4" w:space="0" w:color="auto"/>
              <w:right w:val="single" w:sz="4" w:space="0" w:color="auto"/>
            </w:tcBorders>
            <w:shd w:val="clear" w:color="auto" w:fill="auto"/>
            <w:hideMark/>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 xml:space="preserve">Layer 2/3 </w:t>
            </w:r>
            <w:proofErr w:type="spellStart"/>
            <w:r w:rsidRPr="0099500A">
              <w:rPr>
                <w:rFonts w:ascii="Times New Roman" w:hAnsi="Times New Roman" w:cs="Times New Roman"/>
                <w:color w:val="000000" w:themeColor="text1"/>
                <w:sz w:val="24"/>
                <w:szCs w:val="24"/>
                <w:lang w:val="en-US" w:eastAsia="ru-RU"/>
              </w:rPr>
              <w:t>FortiGate</w:t>
            </w:r>
            <w:proofErr w:type="spellEnd"/>
            <w:r w:rsidRPr="0099500A">
              <w:rPr>
                <w:rFonts w:ascii="Times New Roman" w:hAnsi="Times New Roman" w:cs="Times New Roman"/>
                <w:color w:val="000000" w:themeColor="text1"/>
                <w:sz w:val="24"/>
                <w:szCs w:val="24"/>
                <w:lang w:val="en-US" w:eastAsia="ru-RU"/>
              </w:rPr>
              <w:t xml:space="preserve"> switch controller compatible </w:t>
            </w:r>
            <w:proofErr w:type="spellStart"/>
            <w:r w:rsidRPr="0099500A">
              <w:rPr>
                <w:rFonts w:ascii="Times New Roman" w:hAnsi="Times New Roman" w:cs="Times New Roman"/>
                <w:color w:val="000000" w:themeColor="text1"/>
                <w:sz w:val="24"/>
                <w:szCs w:val="24"/>
                <w:lang w:val="en-US" w:eastAsia="ru-RU"/>
              </w:rPr>
              <w:t>PoE</w:t>
            </w:r>
            <w:proofErr w:type="spellEnd"/>
            <w:r w:rsidRPr="0099500A">
              <w:rPr>
                <w:rFonts w:ascii="Times New Roman" w:hAnsi="Times New Roman" w:cs="Times New Roman"/>
                <w:color w:val="000000" w:themeColor="text1"/>
                <w:sz w:val="24"/>
                <w:szCs w:val="24"/>
                <w:lang w:val="en-US" w:eastAsia="ru-RU"/>
              </w:rPr>
              <w:t>+ switch with 48 x GE RJ45 ports, 4 x 10 GE SFP+, with automatic Max 421W POE output limit</w:t>
            </w:r>
          </w:p>
        </w:tc>
        <w:tc>
          <w:tcPr>
            <w:tcW w:w="500"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w:t>
            </w:r>
          </w:p>
        </w:tc>
      </w:tr>
      <w:tr w:rsidR="00374BF6" w:rsidRPr="0099500A" w:rsidTr="0099500A">
        <w:trPr>
          <w:trHeight w:val="51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2.2</w:t>
            </w:r>
          </w:p>
        </w:tc>
        <w:tc>
          <w:tcPr>
            <w:tcW w:w="92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proofErr w:type="spellStart"/>
            <w:r w:rsidRPr="0099500A">
              <w:rPr>
                <w:rFonts w:ascii="Times New Roman" w:hAnsi="Times New Roman" w:cs="Times New Roman"/>
                <w:color w:val="000000" w:themeColor="text1"/>
                <w:sz w:val="24"/>
                <w:szCs w:val="24"/>
                <w:lang w:eastAsia="ru-RU"/>
              </w:rPr>
              <w:t>Fortinet</w:t>
            </w:r>
            <w:proofErr w:type="spellEnd"/>
          </w:p>
        </w:tc>
        <w:tc>
          <w:tcPr>
            <w:tcW w:w="103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FC-10-S448P-247-02-12</w:t>
            </w:r>
          </w:p>
        </w:tc>
        <w:tc>
          <w:tcPr>
            <w:tcW w:w="2164" w:type="pct"/>
            <w:tcBorders>
              <w:top w:val="nil"/>
              <w:left w:val="nil"/>
              <w:bottom w:val="single" w:sz="4" w:space="0" w:color="auto"/>
              <w:right w:val="single" w:sz="4" w:space="0" w:color="auto"/>
            </w:tcBorders>
            <w:shd w:val="clear" w:color="auto" w:fill="auto"/>
            <w:hideMark/>
          </w:tcPr>
          <w:p w:rsidR="00374BF6" w:rsidRPr="0099500A" w:rsidRDefault="00374BF6" w:rsidP="00222A9F">
            <w:pPr>
              <w:widowControl/>
              <w:suppressAutoHyphens w:val="0"/>
              <w:rPr>
                <w:rFonts w:ascii="Times New Roman" w:hAnsi="Times New Roman" w:cs="Times New Roman"/>
                <w:color w:val="000000" w:themeColor="text1"/>
                <w:sz w:val="24"/>
                <w:szCs w:val="24"/>
                <w:lang w:val="en-US" w:eastAsia="ru-RU"/>
              </w:rPr>
            </w:pPr>
            <w:r w:rsidRPr="0099500A">
              <w:rPr>
                <w:rFonts w:ascii="Times New Roman" w:hAnsi="Times New Roman" w:cs="Times New Roman"/>
                <w:color w:val="000000" w:themeColor="text1"/>
                <w:sz w:val="24"/>
                <w:szCs w:val="24"/>
                <w:lang w:val="en-US" w:eastAsia="ru-RU"/>
              </w:rPr>
              <w:t xml:space="preserve">FortiSwitch-448E-POE 1 Year 24x7 </w:t>
            </w:r>
            <w:proofErr w:type="spellStart"/>
            <w:r w:rsidRPr="0099500A">
              <w:rPr>
                <w:rFonts w:ascii="Times New Roman" w:hAnsi="Times New Roman" w:cs="Times New Roman"/>
                <w:color w:val="000000" w:themeColor="text1"/>
                <w:sz w:val="24"/>
                <w:szCs w:val="24"/>
                <w:lang w:val="en-US" w:eastAsia="ru-RU"/>
              </w:rPr>
              <w:t>FortiCare</w:t>
            </w:r>
            <w:proofErr w:type="spellEnd"/>
            <w:r w:rsidRPr="0099500A">
              <w:rPr>
                <w:rFonts w:ascii="Times New Roman" w:hAnsi="Times New Roman" w:cs="Times New Roman"/>
                <w:color w:val="000000" w:themeColor="text1"/>
                <w:sz w:val="24"/>
                <w:szCs w:val="24"/>
                <w:lang w:val="en-US" w:eastAsia="ru-RU"/>
              </w:rPr>
              <w:t xml:space="preserve"> Contract</w:t>
            </w:r>
          </w:p>
        </w:tc>
        <w:tc>
          <w:tcPr>
            <w:tcW w:w="500"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w:t>
            </w:r>
          </w:p>
        </w:tc>
      </w:tr>
      <w:tr w:rsidR="00374BF6" w:rsidRPr="0099500A" w:rsidTr="0099500A">
        <w:trPr>
          <w:trHeight w:val="25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lastRenderedPageBreak/>
              <w:t>3</w:t>
            </w:r>
          </w:p>
        </w:tc>
        <w:tc>
          <w:tcPr>
            <w:tcW w:w="92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 </w:t>
            </w:r>
          </w:p>
        </w:tc>
        <w:tc>
          <w:tcPr>
            <w:tcW w:w="103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 </w:t>
            </w:r>
          </w:p>
        </w:tc>
        <w:tc>
          <w:tcPr>
            <w:tcW w:w="2164"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ИБП:</w:t>
            </w:r>
          </w:p>
        </w:tc>
        <w:tc>
          <w:tcPr>
            <w:tcW w:w="500"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b/>
                <w:bCs/>
                <w:color w:val="000000" w:themeColor="text1"/>
                <w:sz w:val="24"/>
                <w:szCs w:val="24"/>
                <w:lang w:eastAsia="ru-RU"/>
              </w:rPr>
            </w:pPr>
            <w:r w:rsidRPr="0099500A">
              <w:rPr>
                <w:rFonts w:ascii="Times New Roman" w:hAnsi="Times New Roman" w:cs="Times New Roman"/>
                <w:b/>
                <w:bCs/>
                <w:color w:val="000000" w:themeColor="text1"/>
                <w:sz w:val="24"/>
                <w:szCs w:val="24"/>
                <w:lang w:eastAsia="ru-RU"/>
              </w:rPr>
              <w:t>4</w:t>
            </w:r>
          </w:p>
        </w:tc>
      </w:tr>
      <w:tr w:rsidR="00374BF6" w:rsidRPr="0099500A" w:rsidTr="0099500A">
        <w:trPr>
          <w:trHeight w:val="25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3.1</w:t>
            </w:r>
          </w:p>
        </w:tc>
        <w:tc>
          <w:tcPr>
            <w:tcW w:w="928"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EATON</w:t>
            </w:r>
          </w:p>
        </w:tc>
        <w:tc>
          <w:tcPr>
            <w:tcW w:w="1038" w:type="pct"/>
            <w:tcBorders>
              <w:top w:val="nil"/>
              <w:left w:val="nil"/>
              <w:bottom w:val="single" w:sz="4" w:space="0" w:color="auto"/>
              <w:right w:val="single" w:sz="4" w:space="0" w:color="auto"/>
            </w:tcBorders>
            <w:shd w:val="clear" w:color="auto" w:fill="auto"/>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5PX3000iRTN</w:t>
            </w:r>
          </w:p>
        </w:tc>
        <w:tc>
          <w:tcPr>
            <w:tcW w:w="2164" w:type="pct"/>
            <w:tcBorders>
              <w:top w:val="nil"/>
              <w:left w:val="nil"/>
              <w:bottom w:val="single" w:sz="4" w:space="0" w:color="auto"/>
              <w:right w:val="single" w:sz="4" w:space="0" w:color="auto"/>
            </w:tcBorders>
            <w:shd w:val="clear" w:color="auto" w:fill="auto"/>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 xml:space="preserve">EATON 5PX 3000IRTN, 3000ВA </w:t>
            </w:r>
          </w:p>
        </w:tc>
        <w:tc>
          <w:tcPr>
            <w:tcW w:w="500" w:type="pct"/>
            <w:tcBorders>
              <w:top w:val="nil"/>
              <w:left w:val="nil"/>
              <w:bottom w:val="single" w:sz="4" w:space="0" w:color="auto"/>
              <w:right w:val="single" w:sz="4" w:space="0" w:color="auto"/>
            </w:tcBorders>
            <w:shd w:val="clear" w:color="auto" w:fill="auto"/>
            <w:vAlign w:val="center"/>
            <w:hideMark/>
          </w:tcPr>
          <w:p w:rsidR="00374BF6" w:rsidRPr="0099500A" w:rsidRDefault="00374BF6" w:rsidP="00222A9F">
            <w:pPr>
              <w:widowControl/>
              <w:suppressAutoHyphens w:val="0"/>
              <w:jc w:val="center"/>
              <w:rPr>
                <w:rFonts w:ascii="Times New Roman" w:hAnsi="Times New Roman" w:cs="Times New Roman"/>
                <w:color w:val="000000" w:themeColor="text1"/>
                <w:sz w:val="24"/>
                <w:szCs w:val="24"/>
                <w:lang w:eastAsia="ru-RU"/>
              </w:rPr>
            </w:pPr>
            <w:r w:rsidRPr="0099500A">
              <w:rPr>
                <w:rFonts w:ascii="Times New Roman" w:hAnsi="Times New Roman" w:cs="Times New Roman"/>
                <w:color w:val="000000" w:themeColor="text1"/>
                <w:sz w:val="24"/>
                <w:szCs w:val="24"/>
                <w:lang w:eastAsia="ru-RU"/>
              </w:rPr>
              <w:t>1</w:t>
            </w:r>
          </w:p>
        </w:tc>
      </w:tr>
    </w:tbl>
    <w:p w:rsidR="00C32460" w:rsidRPr="0099500A" w:rsidRDefault="00C32460" w:rsidP="0099500A">
      <w:pPr>
        <w:rPr>
          <w:rFonts w:ascii="Times New Roman" w:hAnsi="Times New Roman" w:cs="Times New Roman"/>
          <w:color w:val="000000" w:themeColor="text1"/>
          <w:sz w:val="24"/>
          <w:szCs w:val="24"/>
        </w:rPr>
      </w:pPr>
    </w:p>
    <w:sectPr w:rsidR="00C32460" w:rsidRPr="0099500A" w:rsidSect="0099500A">
      <w:headerReference w:type="default" r:id="rId7"/>
      <w:pgSz w:w="11907" w:h="16840" w:code="9"/>
      <w:pgMar w:top="1134" w:right="1134" w:bottom="1134" w:left="1418" w:header="397" w:footer="3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A4" w:rsidRDefault="005547A4">
      <w:r>
        <w:separator/>
      </w:r>
    </w:p>
  </w:endnote>
  <w:endnote w:type="continuationSeparator" w:id="0">
    <w:p w:rsidR="005547A4" w:rsidRDefault="0055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A4" w:rsidRDefault="005547A4">
      <w:r>
        <w:separator/>
      </w:r>
    </w:p>
  </w:footnote>
  <w:footnote w:type="continuationSeparator" w:id="0">
    <w:p w:rsidR="005547A4" w:rsidRDefault="00554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69" w:rsidRDefault="00102069" w:rsidP="008370F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C26"/>
    <w:multiLevelType w:val="multilevel"/>
    <w:tmpl w:val="7C7C3D1A"/>
    <w:lvl w:ilvl="0">
      <w:start w:val="1"/>
      <w:numFmt w:val="decimal"/>
      <w:lvlText w:val="%1."/>
      <w:lvlJc w:val="left"/>
      <w:pPr>
        <w:ind w:left="360" w:hanging="360"/>
      </w:pPr>
      <w:rPr>
        <w:rFonts w:cs="Times New Roman" w:hint="default"/>
      </w:rPr>
    </w:lvl>
    <w:lvl w:ilvl="1">
      <w:start w:val="1"/>
      <w:numFmt w:val="decimal"/>
      <w:suff w:val="space"/>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25183D9B"/>
    <w:multiLevelType w:val="hybridMultilevel"/>
    <w:tmpl w:val="C8CA6F50"/>
    <w:lvl w:ilvl="0" w:tplc="7D3E45D2">
      <w:start w:val="1"/>
      <w:numFmt w:val="decimal"/>
      <w:lvlText w:val="%1."/>
      <w:lvlJc w:val="left"/>
      <w:pPr>
        <w:ind w:left="730" w:hanging="360"/>
      </w:pPr>
      <w:rPr>
        <w:rFonts w:ascii="Times New Roman" w:hAnsi="Times New Roman" w:cs="Times New Roman" w:hint="default"/>
      </w:rPr>
    </w:lvl>
    <w:lvl w:ilvl="1" w:tplc="04190019" w:tentative="1">
      <w:start w:val="1"/>
      <w:numFmt w:val="lowerLetter"/>
      <w:lvlText w:val="%2."/>
      <w:lvlJc w:val="left"/>
      <w:pPr>
        <w:ind w:left="1450" w:hanging="360"/>
      </w:pPr>
      <w:rPr>
        <w:rFonts w:cs="Times New Roman"/>
      </w:rPr>
    </w:lvl>
    <w:lvl w:ilvl="2" w:tplc="0419001B" w:tentative="1">
      <w:start w:val="1"/>
      <w:numFmt w:val="lowerRoman"/>
      <w:lvlText w:val="%3."/>
      <w:lvlJc w:val="right"/>
      <w:pPr>
        <w:ind w:left="2170" w:hanging="180"/>
      </w:pPr>
      <w:rPr>
        <w:rFonts w:cs="Times New Roman"/>
      </w:rPr>
    </w:lvl>
    <w:lvl w:ilvl="3" w:tplc="0419000F" w:tentative="1">
      <w:start w:val="1"/>
      <w:numFmt w:val="decimal"/>
      <w:lvlText w:val="%4."/>
      <w:lvlJc w:val="left"/>
      <w:pPr>
        <w:ind w:left="2890" w:hanging="360"/>
      </w:pPr>
      <w:rPr>
        <w:rFonts w:cs="Times New Roman"/>
      </w:rPr>
    </w:lvl>
    <w:lvl w:ilvl="4" w:tplc="04190019" w:tentative="1">
      <w:start w:val="1"/>
      <w:numFmt w:val="lowerLetter"/>
      <w:lvlText w:val="%5."/>
      <w:lvlJc w:val="left"/>
      <w:pPr>
        <w:ind w:left="3610" w:hanging="360"/>
      </w:pPr>
      <w:rPr>
        <w:rFonts w:cs="Times New Roman"/>
      </w:rPr>
    </w:lvl>
    <w:lvl w:ilvl="5" w:tplc="0419001B" w:tentative="1">
      <w:start w:val="1"/>
      <w:numFmt w:val="lowerRoman"/>
      <w:lvlText w:val="%6."/>
      <w:lvlJc w:val="right"/>
      <w:pPr>
        <w:ind w:left="4330" w:hanging="180"/>
      </w:pPr>
      <w:rPr>
        <w:rFonts w:cs="Times New Roman"/>
      </w:rPr>
    </w:lvl>
    <w:lvl w:ilvl="6" w:tplc="0419000F" w:tentative="1">
      <w:start w:val="1"/>
      <w:numFmt w:val="decimal"/>
      <w:lvlText w:val="%7."/>
      <w:lvlJc w:val="left"/>
      <w:pPr>
        <w:ind w:left="5050" w:hanging="360"/>
      </w:pPr>
      <w:rPr>
        <w:rFonts w:cs="Times New Roman"/>
      </w:rPr>
    </w:lvl>
    <w:lvl w:ilvl="7" w:tplc="04190019" w:tentative="1">
      <w:start w:val="1"/>
      <w:numFmt w:val="lowerLetter"/>
      <w:lvlText w:val="%8."/>
      <w:lvlJc w:val="left"/>
      <w:pPr>
        <w:ind w:left="5770" w:hanging="360"/>
      </w:pPr>
      <w:rPr>
        <w:rFonts w:cs="Times New Roman"/>
      </w:rPr>
    </w:lvl>
    <w:lvl w:ilvl="8" w:tplc="0419001B" w:tentative="1">
      <w:start w:val="1"/>
      <w:numFmt w:val="lowerRoman"/>
      <w:lvlText w:val="%9."/>
      <w:lvlJc w:val="right"/>
      <w:pPr>
        <w:ind w:left="6490" w:hanging="180"/>
      </w:pPr>
      <w:rPr>
        <w:rFonts w:cs="Times New Roman"/>
      </w:rPr>
    </w:lvl>
  </w:abstractNum>
  <w:abstractNum w:abstractNumId="2" w15:restartNumberingAfterBreak="0">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3" w15:restartNumberingAfterBreak="0">
    <w:nsid w:val="2C1568ED"/>
    <w:multiLevelType w:val="hybridMultilevel"/>
    <w:tmpl w:val="28A6C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F2C2A11"/>
    <w:multiLevelType w:val="hybridMultilevel"/>
    <w:tmpl w:val="17E89FCA"/>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7B0AA3"/>
    <w:multiLevelType w:val="multilevel"/>
    <w:tmpl w:val="37948122"/>
    <w:lvl w:ilvl="0">
      <w:start w:val="1"/>
      <w:numFmt w:val="decimal"/>
      <w:suff w:val="space"/>
      <w:lvlText w:val="%1."/>
      <w:lvlJc w:val="left"/>
      <w:pPr>
        <w:ind w:left="1070" w:hanging="360"/>
      </w:pPr>
      <w:rPr>
        <w:rFonts w:cs="Times New Roman" w:hint="default"/>
      </w:rPr>
    </w:lvl>
    <w:lvl w:ilvl="1">
      <w:start w:val="1"/>
      <w:numFmt w:val="decimal"/>
      <w:isLgl/>
      <w:suff w:val="space"/>
      <w:lvlText w:val="%1.%2."/>
      <w:lvlJc w:val="left"/>
      <w:pPr>
        <w:ind w:left="1408" w:hanging="840"/>
      </w:pPr>
      <w:rPr>
        <w:rFonts w:cs="Times New Roman" w:hint="default"/>
      </w:rPr>
    </w:lvl>
    <w:lvl w:ilvl="2">
      <w:start w:val="1"/>
      <w:numFmt w:val="decimal"/>
      <w:isLgl/>
      <w:lvlText w:val="%1.%2.%3."/>
      <w:lvlJc w:val="left"/>
      <w:pPr>
        <w:ind w:left="1691" w:hanging="840"/>
      </w:pPr>
      <w:rPr>
        <w:rFonts w:cs="Times New Roman" w:hint="default"/>
      </w:rPr>
    </w:lvl>
    <w:lvl w:ilvl="3">
      <w:start w:val="1"/>
      <w:numFmt w:val="decimal"/>
      <w:isLgl/>
      <w:lvlText w:val="%1.%2.%3.%4."/>
      <w:lvlJc w:val="left"/>
      <w:pPr>
        <w:ind w:left="1767" w:hanging="84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6" w15:restartNumberingAfterBreak="0">
    <w:nsid w:val="7D5159CA"/>
    <w:multiLevelType w:val="hybridMultilevel"/>
    <w:tmpl w:val="A75279E0"/>
    <w:lvl w:ilvl="0" w:tplc="F4F2A68E">
      <w:start w:val="1"/>
      <w:numFmt w:val="decimal"/>
      <w:suff w:val="space"/>
      <w:lvlText w:val="%1."/>
      <w:lvlJc w:val="left"/>
      <w:pPr>
        <w:ind w:left="928" w:hanging="360"/>
      </w:pPr>
      <w:rPr>
        <w:rFonts w:cs="Times New Roman" w:hint="default"/>
        <w:b/>
      </w:rPr>
    </w:lvl>
    <w:lvl w:ilvl="1" w:tplc="04190019" w:tentative="1">
      <w:start w:val="1"/>
      <w:numFmt w:val="lowerLetter"/>
      <w:lvlText w:val="%2."/>
      <w:lvlJc w:val="left"/>
      <w:pPr>
        <w:ind w:left="937" w:hanging="360"/>
      </w:pPr>
      <w:rPr>
        <w:rFonts w:cs="Times New Roman"/>
      </w:rPr>
    </w:lvl>
    <w:lvl w:ilvl="2" w:tplc="0419001B" w:tentative="1">
      <w:start w:val="1"/>
      <w:numFmt w:val="lowerRoman"/>
      <w:lvlText w:val="%3."/>
      <w:lvlJc w:val="right"/>
      <w:pPr>
        <w:ind w:left="1657" w:hanging="180"/>
      </w:pPr>
      <w:rPr>
        <w:rFonts w:cs="Times New Roman"/>
      </w:rPr>
    </w:lvl>
    <w:lvl w:ilvl="3" w:tplc="0419000F" w:tentative="1">
      <w:start w:val="1"/>
      <w:numFmt w:val="decimal"/>
      <w:lvlText w:val="%4."/>
      <w:lvlJc w:val="left"/>
      <w:pPr>
        <w:ind w:left="2377" w:hanging="360"/>
      </w:pPr>
      <w:rPr>
        <w:rFonts w:cs="Times New Roman"/>
      </w:rPr>
    </w:lvl>
    <w:lvl w:ilvl="4" w:tplc="04190019" w:tentative="1">
      <w:start w:val="1"/>
      <w:numFmt w:val="lowerLetter"/>
      <w:lvlText w:val="%5."/>
      <w:lvlJc w:val="left"/>
      <w:pPr>
        <w:ind w:left="3097" w:hanging="360"/>
      </w:pPr>
      <w:rPr>
        <w:rFonts w:cs="Times New Roman"/>
      </w:rPr>
    </w:lvl>
    <w:lvl w:ilvl="5" w:tplc="0419001B" w:tentative="1">
      <w:start w:val="1"/>
      <w:numFmt w:val="lowerRoman"/>
      <w:lvlText w:val="%6."/>
      <w:lvlJc w:val="right"/>
      <w:pPr>
        <w:ind w:left="3817" w:hanging="180"/>
      </w:pPr>
      <w:rPr>
        <w:rFonts w:cs="Times New Roman"/>
      </w:rPr>
    </w:lvl>
    <w:lvl w:ilvl="6" w:tplc="0419000F" w:tentative="1">
      <w:start w:val="1"/>
      <w:numFmt w:val="decimal"/>
      <w:lvlText w:val="%7."/>
      <w:lvlJc w:val="left"/>
      <w:pPr>
        <w:ind w:left="4537" w:hanging="360"/>
      </w:pPr>
      <w:rPr>
        <w:rFonts w:cs="Times New Roman"/>
      </w:rPr>
    </w:lvl>
    <w:lvl w:ilvl="7" w:tplc="04190019" w:tentative="1">
      <w:start w:val="1"/>
      <w:numFmt w:val="lowerLetter"/>
      <w:lvlText w:val="%8."/>
      <w:lvlJc w:val="left"/>
      <w:pPr>
        <w:ind w:left="5257" w:hanging="360"/>
      </w:pPr>
      <w:rPr>
        <w:rFonts w:cs="Times New Roman"/>
      </w:rPr>
    </w:lvl>
    <w:lvl w:ilvl="8" w:tplc="0419001B" w:tentative="1">
      <w:start w:val="1"/>
      <w:numFmt w:val="lowerRoman"/>
      <w:lvlText w:val="%9."/>
      <w:lvlJc w:val="right"/>
      <w:pPr>
        <w:ind w:left="5977" w:hanging="180"/>
      </w:pPr>
      <w:rPr>
        <w:rFonts w:cs="Times New Roman"/>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F6"/>
    <w:rsid w:val="0001016C"/>
    <w:rsid w:val="00040803"/>
    <w:rsid w:val="00102069"/>
    <w:rsid w:val="00116FAD"/>
    <w:rsid w:val="00123BF8"/>
    <w:rsid w:val="001E0B1B"/>
    <w:rsid w:val="00272208"/>
    <w:rsid w:val="00374BF6"/>
    <w:rsid w:val="00457315"/>
    <w:rsid w:val="00490771"/>
    <w:rsid w:val="00494E4F"/>
    <w:rsid w:val="00523461"/>
    <w:rsid w:val="0052761B"/>
    <w:rsid w:val="005547A4"/>
    <w:rsid w:val="007821B9"/>
    <w:rsid w:val="00844590"/>
    <w:rsid w:val="0099500A"/>
    <w:rsid w:val="00B65FFE"/>
    <w:rsid w:val="00C32460"/>
    <w:rsid w:val="00CF4BEC"/>
    <w:rsid w:val="00E46DB8"/>
    <w:rsid w:val="00F2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4B11"/>
  <w15:chartTrackingRefBased/>
  <w15:docId w15:val="{F185D9CA-90D4-4C66-AD93-6359240D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74BF6"/>
    <w:pPr>
      <w:widowControl w:val="0"/>
      <w:suppressAutoHyphens/>
      <w:spacing w:after="0" w:line="240" w:lineRule="auto"/>
    </w:pPr>
    <w:rPr>
      <w:rFonts w:ascii="Courier New" w:eastAsia="Times New Roman" w:hAnsi="Courier New" w:cs="Courier New"/>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o,header odd,first,heading one,H1,h,Знак81,Even,*Header"/>
    <w:basedOn w:val="a"/>
    <w:link w:val="a4"/>
    <w:uiPriority w:val="99"/>
    <w:rsid w:val="00374BF6"/>
    <w:pPr>
      <w:widowControl/>
      <w:tabs>
        <w:tab w:val="center" w:pos="4677"/>
        <w:tab w:val="right" w:pos="9355"/>
      </w:tabs>
      <w:suppressAutoHyphens w:val="0"/>
    </w:pPr>
    <w:rPr>
      <w:rFonts w:ascii="Times New Roman" w:hAnsi="Times New Roman" w:cs="Times New Roman"/>
      <w:sz w:val="24"/>
      <w:lang w:eastAsia="ru-RU"/>
    </w:rPr>
  </w:style>
  <w:style w:type="character" w:customStyle="1" w:styleId="a4">
    <w:name w:val="Верхний колонтитул Знак"/>
    <w:aliases w:val="ho Знак,header odd Знак,first Знак,heading one Знак,H1 Знак,h Знак,Знак81 Знак,Even Знак,*Header Знак"/>
    <w:basedOn w:val="a0"/>
    <w:link w:val="a3"/>
    <w:uiPriority w:val="99"/>
    <w:qFormat/>
    <w:rsid w:val="00374BF6"/>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102069"/>
    <w:pPr>
      <w:tabs>
        <w:tab w:val="center" w:pos="4677"/>
        <w:tab w:val="right" w:pos="9355"/>
      </w:tabs>
    </w:pPr>
  </w:style>
  <w:style w:type="character" w:customStyle="1" w:styleId="a6">
    <w:name w:val="Нижний колонтитул Знак"/>
    <w:basedOn w:val="a0"/>
    <w:link w:val="a5"/>
    <w:uiPriority w:val="99"/>
    <w:rsid w:val="00102069"/>
    <w:rPr>
      <w:rFonts w:ascii="Courier New" w:eastAsia="Times New Roman" w:hAnsi="Courier New" w:cs="Courier New"/>
      <w:sz w:val="20"/>
      <w:szCs w:val="20"/>
      <w:lang w:eastAsia="ar-SA"/>
    </w:rPr>
  </w:style>
  <w:style w:type="paragraph" w:styleId="a7">
    <w:name w:val="List Paragraph"/>
    <w:basedOn w:val="a"/>
    <w:uiPriority w:val="34"/>
    <w:qFormat/>
    <w:rsid w:val="00C3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SHLZ</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Заянц Илья Александрович</dc:creator>
  <cp:keywords/>
  <dc:description/>
  <cp:lastModifiedBy>Петрова Оксана Игоревна</cp:lastModifiedBy>
  <cp:revision>12</cp:revision>
  <dcterms:created xsi:type="dcterms:W3CDTF">2021-09-09T08:15:00Z</dcterms:created>
  <dcterms:modified xsi:type="dcterms:W3CDTF">2021-09-15T09:43:00Z</dcterms:modified>
</cp:coreProperties>
</file>