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14" w:rsidRPr="008D4533" w:rsidRDefault="00B73A24">
      <w:pPr>
        <w:tabs>
          <w:tab w:val="left" w:pos="426"/>
        </w:tabs>
        <w:ind w:right="195"/>
        <w:rPr>
          <w:b/>
          <w:szCs w:val="24"/>
        </w:rPr>
      </w:pPr>
      <w:r w:rsidRPr="008D4533">
        <w:rPr>
          <w:b/>
          <w:szCs w:val="24"/>
        </w:rPr>
        <w:t>Приложение 2. Форма обратной связи</w:t>
      </w:r>
    </w:p>
    <w:p w:rsidR="00765A14" w:rsidRPr="008D4533" w:rsidRDefault="00765A14">
      <w:pPr>
        <w:ind w:right="-1"/>
        <w:jc w:val="both"/>
        <w:rPr>
          <w:szCs w:val="24"/>
        </w:rPr>
      </w:pPr>
    </w:p>
    <w:p w:rsidR="00765A14" w:rsidRPr="008D4533" w:rsidRDefault="00B73A24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4533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765A14" w:rsidRPr="008D4533">
        <w:trPr>
          <w:cantSplit/>
          <w:trHeight w:val="340"/>
        </w:trPr>
        <w:tc>
          <w:tcPr>
            <w:tcW w:w="2943" w:type="dxa"/>
            <w:noWrap/>
          </w:tcPr>
          <w:p w:rsidR="00765A14" w:rsidRPr="008D4533" w:rsidRDefault="00765A14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765A14" w:rsidRPr="008D4533" w:rsidRDefault="00B73A24">
            <w:pPr>
              <w:ind w:right="-108"/>
              <w:rPr>
                <w:szCs w:val="24"/>
              </w:rPr>
            </w:pPr>
            <w:r w:rsidRPr="008D4533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765A14" w:rsidRPr="008D4533">
        <w:trPr>
          <w:cantSplit/>
          <w:trHeight w:val="340"/>
        </w:trPr>
        <w:tc>
          <w:tcPr>
            <w:tcW w:w="2943" w:type="dxa"/>
            <w:noWrap/>
          </w:tcPr>
          <w:p w:rsidR="00765A14" w:rsidRPr="008D4533" w:rsidRDefault="00B73A24">
            <w:pPr>
              <w:ind w:right="-108"/>
              <w:rPr>
                <w:szCs w:val="24"/>
              </w:rPr>
            </w:pPr>
            <w:r w:rsidRPr="008D4533">
              <w:rPr>
                <w:color w:val="231F20"/>
                <w:spacing w:val="7"/>
                <w:szCs w:val="24"/>
              </w:rPr>
              <w:t>На</w:t>
            </w:r>
            <w:r w:rsidRPr="008D4533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8D4533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765A14" w:rsidRPr="008D4533" w:rsidRDefault="00B73A24">
            <w:pPr>
              <w:ind w:right="-108"/>
              <w:rPr>
                <w:color w:val="231F20"/>
                <w:spacing w:val="7"/>
                <w:szCs w:val="24"/>
              </w:rPr>
            </w:pPr>
            <w:r w:rsidRPr="008D4533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8D4533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:rsidR="00765A14" w:rsidRPr="008D4533" w:rsidRDefault="00B73A24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D4533">
        <w:rPr>
          <w:szCs w:val="24"/>
        </w:rPr>
        <w:t>От: _____________________________________</w:t>
      </w:r>
    </w:p>
    <w:p w:rsidR="00765A14" w:rsidRPr="008D4533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D4533">
        <w:rPr>
          <w:szCs w:val="24"/>
        </w:rPr>
        <w:t>Адрес электронной почты: ________________________</w:t>
      </w:r>
    </w:p>
    <w:p w:rsidR="00765A14" w:rsidRPr="008D4533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D4533">
        <w:rPr>
          <w:szCs w:val="24"/>
        </w:rPr>
        <w:t>Адрес места нахождения/ получения почтовой корреспонденции: ___________________________________</w:t>
      </w:r>
    </w:p>
    <w:p w:rsidR="00765A14" w:rsidRPr="008D4533" w:rsidRDefault="00765A1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765A14" w:rsidRPr="008D4533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4533">
        <w:rPr>
          <w:szCs w:val="24"/>
        </w:rPr>
        <w:t xml:space="preserve">Кому: АО «ЩЛЗ» </w:t>
      </w:r>
    </w:p>
    <w:p w:rsidR="00765A14" w:rsidRPr="008D4533" w:rsidRDefault="00B73A24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 w:rsidRPr="008D4533">
        <w:rPr>
          <w:szCs w:val="24"/>
        </w:rPr>
        <w:t xml:space="preserve">Адрес электронной почты для направления ответа на запрос: </w:t>
      </w:r>
      <w:hyperlink r:id="rId9" w:tooltip="mailto:zakupki@shlz.ru" w:history="1">
        <w:r w:rsidRPr="008D4533">
          <w:rPr>
            <w:rStyle w:val="af5"/>
            <w:szCs w:val="24"/>
          </w:rPr>
          <w:t>zakupki@shlz.ru</w:t>
        </w:r>
      </w:hyperlink>
    </w:p>
    <w:p w:rsidR="00765A14" w:rsidRPr="008D4533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4533">
        <w:rPr>
          <w:szCs w:val="24"/>
        </w:rPr>
        <w:t xml:space="preserve">Адрес места получения почтовой корреспонденции: 108851, г. Москва, </w:t>
      </w:r>
    </w:p>
    <w:p w:rsidR="00765A14" w:rsidRPr="008D4533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4533">
        <w:rPr>
          <w:szCs w:val="24"/>
        </w:rPr>
        <w:t xml:space="preserve">г. Щербинка, ул. Первомайская, д. 6, </w:t>
      </w:r>
      <w:proofErr w:type="spellStart"/>
      <w:r w:rsidRPr="008D4533">
        <w:rPr>
          <w:szCs w:val="24"/>
        </w:rPr>
        <w:t>эт</w:t>
      </w:r>
      <w:proofErr w:type="spellEnd"/>
      <w:r w:rsidRPr="008D4533">
        <w:rPr>
          <w:szCs w:val="24"/>
        </w:rPr>
        <w:t xml:space="preserve">. 2, </w:t>
      </w:r>
      <w:proofErr w:type="spellStart"/>
      <w:r w:rsidRPr="008D4533">
        <w:rPr>
          <w:szCs w:val="24"/>
        </w:rPr>
        <w:t>каб</w:t>
      </w:r>
      <w:proofErr w:type="spellEnd"/>
      <w:r w:rsidRPr="008D4533">
        <w:rPr>
          <w:szCs w:val="24"/>
        </w:rPr>
        <w:t>. 201</w:t>
      </w:r>
    </w:p>
    <w:p w:rsidR="00765A14" w:rsidRPr="008D4533" w:rsidRDefault="00765A14">
      <w:pPr>
        <w:pStyle w:val="af8"/>
        <w:ind w:left="6804" w:firstLine="4678"/>
        <w:jc w:val="both"/>
        <w:rPr>
          <w:szCs w:val="24"/>
        </w:rPr>
      </w:pPr>
    </w:p>
    <w:p w:rsidR="00765A14" w:rsidRPr="008D4533" w:rsidRDefault="00B73A24">
      <w:pPr>
        <w:jc w:val="center"/>
        <w:rPr>
          <w:b/>
          <w:szCs w:val="24"/>
        </w:rPr>
      </w:pPr>
      <w:r w:rsidRPr="008D4533">
        <w:rPr>
          <w:b/>
          <w:szCs w:val="24"/>
        </w:rPr>
        <w:t>Коммерческое предложение</w:t>
      </w:r>
    </w:p>
    <w:p w:rsidR="00765A14" w:rsidRPr="008D4533" w:rsidRDefault="00765A14">
      <w:pPr>
        <w:pStyle w:val="af8"/>
        <w:rPr>
          <w:szCs w:val="24"/>
        </w:rPr>
      </w:pPr>
    </w:p>
    <w:p w:rsidR="00765A14" w:rsidRPr="008D4533" w:rsidRDefault="00B73A24">
      <w:pPr>
        <w:pStyle w:val="af8"/>
        <w:ind w:firstLine="567"/>
        <w:jc w:val="both"/>
        <w:rPr>
          <w:b/>
          <w:color w:val="000000"/>
          <w:szCs w:val="24"/>
        </w:rPr>
      </w:pPr>
      <w:r w:rsidRPr="008D4533">
        <w:rPr>
          <w:szCs w:val="24"/>
        </w:rPr>
        <w:t xml:space="preserve">В ответ на запрос от _____ № _____ ___________________ </w:t>
      </w:r>
      <w:r w:rsidRPr="008D4533">
        <w:rPr>
          <w:i/>
          <w:szCs w:val="24"/>
        </w:rPr>
        <w:t>(указывается наименование Поставщика)</w:t>
      </w:r>
      <w:r w:rsidRPr="008D4533">
        <w:rPr>
          <w:szCs w:val="24"/>
        </w:rPr>
        <w:t xml:space="preserve">, рассмотрев направленное Техническое </w:t>
      </w:r>
      <w:r w:rsidR="0024705D" w:rsidRPr="008D4533">
        <w:rPr>
          <w:szCs w:val="24"/>
        </w:rPr>
        <w:t xml:space="preserve">задание </w:t>
      </w:r>
      <w:r w:rsidR="00AC0BF1" w:rsidRPr="008D4533">
        <w:rPr>
          <w:szCs w:val="24"/>
        </w:rPr>
        <w:t>на о</w:t>
      </w:r>
      <w:r w:rsidR="008D4533">
        <w:rPr>
          <w:szCs w:val="24"/>
        </w:rPr>
        <w:t xml:space="preserve">казание услуг по изготовлению, доставке, </w:t>
      </w:r>
      <w:r w:rsidR="00AC0BF1" w:rsidRPr="008D4533">
        <w:rPr>
          <w:szCs w:val="24"/>
        </w:rPr>
        <w:t>монтажу</w:t>
      </w:r>
      <w:r w:rsidR="008D4533">
        <w:rPr>
          <w:szCs w:val="24"/>
        </w:rPr>
        <w:t xml:space="preserve"> и пуско-наладке</w:t>
      </w:r>
      <w:r w:rsidR="00AC0BF1" w:rsidRPr="008D4533">
        <w:rPr>
          <w:szCs w:val="24"/>
        </w:rPr>
        <w:t xml:space="preserve"> рулонных про</w:t>
      </w:r>
      <w:r w:rsidR="008D4533">
        <w:rPr>
          <w:szCs w:val="24"/>
        </w:rPr>
        <w:t>мышленных ворот марки MBA AL120</w:t>
      </w:r>
      <w:r w:rsidR="0024705D" w:rsidRPr="008D4533">
        <w:rPr>
          <w:szCs w:val="24"/>
        </w:rPr>
        <w:t xml:space="preserve">, </w:t>
      </w:r>
      <w:r w:rsidRPr="008D4533">
        <w:rPr>
          <w:szCs w:val="24"/>
        </w:rPr>
        <w:t>сообщает, что</w:t>
      </w:r>
      <w:r w:rsidRPr="008D4533">
        <w:rPr>
          <w:i/>
          <w:szCs w:val="24"/>
        </w:rPr>
        <w:t xml:space="preserve"> предлагаемая нами цена </w:t>
      </w:r>
      <w:r w:rsidR="00DF35E3" w:rsidRPr="008D4533">
        <w:rPr>
          <w:i/>
          <w:szCs w:val="24"/>
        </w:rPr>
        <w:t xml:space="preserve">оказания услуг </w:t>
      </w:r>
      <w:r w:rsidRPr="008D4533">
        <w:rPr>
          <w:i/>
          <w:szCs w:val="24"/>
        </w:rPr>
        <w:t>с учетом объема закупки представлена в Таблице № 1</w:t>
      </w:r>
      <w:r w:rsidRPr="008D4533">
        <w:rPr>
          <w:szCs w:val="24"/>
        </w:rPr>
        <w:t xml:space="preserve">. Цены представлены </w:t>
      </w:r>
      <w:r w:rsidRPr="008D4533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765A14" w:rsidRPr="008D4533" w:rsidRDefault="00765A14">
      <w:pPr>
        <w:pStyle w:val="af8"/>
        <w:ind w:firstLine="567"/>
        <w:jc w:val="both"/>
        <w:rPr>
          <w:bCs/>
          <w:szCs w:val="24"/>
        </w:rPr>
      </w:pPr>
    </w:p>
    <w:p w:rsidR="00765A14" w:rsidRPr="008D4533" w:rsidRDefault="00B73A24">
      <w:pPr>
        <w:pStyle w:val="af8"/>
        <w:ind w:firstLine="567"/>
        <w:jc w:val="both"/>
        <w:rPr>
          <w:bCs/>
          <w:szCs w:val="24"/>
        </w:rPr>
      </w:pPr>
      <w:r w:rsidRPr="008D4533">
        <w:rPr>
          <w:b/>
          <w:szCs w:val="24"/>
          <w:lang w:eastAsia="en-US"/>
        </w:rPr>
        <w:t xml:space="preserve">Стоимость </w:t>
      </w:r>
      <w:r w:rsidR="00836D40" w:rsidRPr="008D4533">
        <w:rPr>
          <w:b/>
          <w:szCs w:val="24"/>
          <w:lang w:eastAsia="en-US"/>
        </w:rPr>
        <w:t>услуг</w:t>
      </w:r>
      <w:r w:rsidRPr="008D4533">
        <w:rPr>
          <w:b/>
          <w:szCs w:val="24"/>
          <w:lang w:eastAsia="en-US"/>
        </w:rPr>
        <w:t xml:space="preserve"> не подлежит изменению на весь период оказания услуг.</w:t>
      </w:r>
    </w:p>
    <w:p w:rsidR="00765A14" w:rsidRPr="008D4533" w:rsidRDefault="00765A14">
      <w:pPr>
        <w:pStyle w:val="af8"/>
        <w:ind w:firstLine="567"/>
        <w:jc w:val="both"/>
        <w:rPr>
          <w:bCs/>
          <w:szCs w:val="24"/>
        </w:rPr>
      </w:pPr>
    </w:p>
    <w:p w:rsidR="00765A14" w:rsidRPr="008D4533" w:rsidRDefault="00B73A24">
      <w:pPr>
        <w:pStyle w:val="af8"/>
        <w:ind w:firstLine="567"/>
        <w:jc w:val="both"/>
        <w:rPr>
          <w:bCs/>
          <w:szCs w:val="24"/>
        </w:rPr>
      </w:pPr>
      <w:r w:rsidRPr="008D4533">
        <w:rPr>
          <w:bCs/>
          <w:szCs w:val="24"/>
        </w:rPr>
        <w:t>Место оказания услуг: г. Москва, г. Щербинка, ул. Первомайская, д. 6.</w:t>
      </w:r>
    </w:p>
    <w:p w:rsidR="00765A14" w:rsidRDefault="00765A14">
      <w:pPr>
        <w:pStyle w:val="af8"/>
        <w:ind w:firstLine="567"/>
        <w:jc w:val="both"/>
        <w:rPr>
          <w:bCs/>
          <w:szCs w:val="24"/>
        </w:rPr>
      </w:pPr>
    </w:p>
    <w:p w:rsidR="008D4533" w:rsidRDefault="008D4533">
      <w:pPr>
        <w:pStyle w:val="af8"/>
        <w:ind w:firstLine="567"/>
        <w:jc w:val="both"/>
        <w:rPr>
          <w:bCs/>
          <w:szCs w:val="24"/>
        </w:rPr>
      </w:pPr>
      <w:r>
        <w:rPr>
          <w:bCs/>
          <w:szCs w:val="24"/>
        </w:rPr>
        <w:t>Срок оказания услуг: не более ____ (_____) недель с даты поступления авансового платежа.</w:t>
      </w:r>
    </w:p>
    <w:p w:rsidR="008D4533" w:rsidRPr="008D4533" w:rsidRDefault="008D4533" w:rsidP="008D4533">
      <w:pPr>
        <w:pStyle w:val="af8"/>
        <w:ind w:firstLine="567"/>
        <w:jc w:val="both"/>
        <w:rPr>
          <w:bCs/>
          <w:szCs w:val="24"/>
        </w:rPr>
      </w:pPr>
    </w:p>
    <w:p w:rsidR="008D4533" w:rsidRDefault="008D4533" w:rsidP="008D4533">
      <w:pPr>
        <w:pStyle w:val="af8"/>
        <w:ind w:firstLine="567"/>
        <w:jc w:val="both"/>
        <w:rPr>
          <w:bCs/>
          <w:szCs w:val="24"/>
        </w:rPr>
      </w:pPr>
      <w:r w:rsidRPr="008D4533">
        <w:rPr>
          <w:bCs/>
          <w:szCs w:val="24"/>
        </w:rPr>
        <w:t xml:space="preserve">Доставка и упаковка включены в стоимость </w:t>
      </w:r>
      <w:r>
        <w:rPr>
          <w:bCs/>
          <w:szCs w:val="24"/>
        </w:rPr>
        <w:t>оказания услуг</w:t>
      </w:r>
      <w:r w:rsidRPr="008D4533">
        <w:rPr>
          <w:bCs/>
          <w:szCs w:val="24"/>
        </w:rPr>
        <w:t xml:space="preserve"> (доставка силами и за счет </w:t>
      </w:r>
      <w:r>
        <w:rPr>
          <w:bCs/>
          <w:szCs w:val="24"/>
        </w:rPr>
        <w:t>Исполнителя</w:t>
      </w:r>
      <w:r w:rsidRPr="008D4533">
        <w:rPr>
          <w:bCs/>
          <w:szCs w:val="24"/>
        </w:rPr>
        <w:t xml:space="preserve"> путем доставки на склад </w:t>
      </w:r>
      <w:r>
        <w:rPr>
          <w:bCs/>
          <w:szCs w:val="24"/>
        </w:rPr>
        <w:t>Заказчика</w:t>
      </w:r>
      <w:r w:rsidRPr="008D4533">
        <w:rPr>
          <w:bCs/>
          <w:szCs w:val="24"/>
        </w:rPr>
        <w:t xml:space="preserve"> по адресу: г. Москва, г. Щербинка, ул. Первомайская, д. 6).</w:t>
      </w:r>
    </w:p>
    <w:p w:rsidR="008D4533" w:rsidRPr="008D4533" w:rsidRDefault="008D4533" w:rsidP="008D4533">
      <w:pPr>
        <w:pStyle w:val="af8"/>
        <w:ind w:firstLine="567"/>
        <w:jc w:val="both"/>
        <w:rPr>
          <w:bCs/>
          <w:szCs w:val="24"/>
        </w:rPr>
      </w:pPr>
    </w:p>
    <w:p w:rsidR="00836D40" w:rsidRPr="008D4533" w:rsidRDefault="00B73A24" w:rsidP="00DA39A7">
      <w:pPr>
        <w:pStyle w:val="af8"/>
        <w:ind w:firstLine="567"/>
        <w:jc w:val="both"/>
        <w:rPr>
          <w:bCs/>
          <w:szCs w:val="24"/>
        </w:rPr>
      </w:pPr>
      <w:r w:rsidRPr="008D4533">
        <w:rPr>
          <w:bCs/>
          <w:szCs w:val="24"/>
        </w:rPr>
        <w:lastRenderedPageBreak/>
        <w:t xml:space="preserve">Порядок оплаты: </w:t>
      </w:r>
      <w:r w:rsidR="00836D40" w:rsidRPr="008D4533">
        <w:rPr>
          <w:bCs/>
          <w:szCs w:val="24"/>
        </w:rPr>
        <w:t xml:space="preserve">оплата услуг производится </w:t>
      </w:r>
      <w:r w:rsidR="00AC0BF1" w:rsidRPr="008D4533">
        <w:rPr>
          <w:bCs/>
          <w:szCs w:val="24"/>
        </w:rPr>
        <w:t>Покупателем</w:t>
      </w:r>
      <w:r w:rsidR="00836D40" w:rsidRPr="008D4533">
        <w:rPr>
          <w:bCs/>
          <w:szCs w:val="24"/>
        </w:rPr>
        <w:t xml:space="preserve"> в безналичной форме путем перечисления денежных средств на расчетный счет </w:t>
      </w:r>
      <w:r w:rsidR="00AC0BF1" w:rsidRPr="008D4533">
        <w:rPr>
          <w:bCs/>
          <w:szCs w:val="24"/>
        </w:rPr>
        <w:t>Поставщика</w:t>
      </w:r>
      <w:r w:rsidR="00836D40" w:rsidRPr="008D4533">
        <w:rPr>
          <w:bCs/>
          <w:szCs w:val="24"/>
        </w:rPr>
        <w:t xml:space="preserve"> в следующем порядке: </w:t>
      </w:r>
    </w:p>
    <w:p w:rsidR="008D4533" w:rsidRPr="00FC007C" w:rsidRDefault="008D4533" w:rsidP="008D4533">
      <w:pPr>
        <w:widowControl w:val="0"/>
        <w:numPr>
          <w:ilvl w:val="0"/>
          <w:numId w:val="3"/>
        </w:numPr>
        <w:tabs>
          <w:tab w:val="left" w:pos="6134"/>
        </w:tabs>
        <w:overflowPunct w:val="0"/>
        <w:adjustRightInd w:val="0"/>
        <w:jc w:val="both"/>
        <w:textAlignment w:val="baseline"/>
        <w:rPr>
          <w:bCs/>
          <w:szCs w:val="24"/>
        </w:rPr>
      </w:pPr>
      <w:r>
        <w:rPr>
          <w:bCs/>
          <w:noProof/>
          <w:szCs w:val="24"/>
        </w:rPr>
        <w:t xml:space="preserve">Заказчик </w:t>
      </w:r>
      <w:r w:rsidRPr="00FC007C">
        <w:rPr>
          <w:bCs/>
          <w:noProof/>
          <w:szCs w:val="24"/>
        </w:rPr>
        <w:t>производит выплату авансового платежа Исполнителю в размере 50% (пятидесяти процентов) от стоимости оказания услуг в течение 5 (пяти) рабочих дней с даты подписания договора;</w:t>
      </w:r>
    </w:p>
    <w:p w:rsidR="008D4533" w:rsidRPr="008D4533" w:rsidRDefault="008D4533" w:rsidP="008D4533">
      <w:pPr>
        <w:pStyle w:val="af8"/>
        <w:numPr>
          <w:ilvl w:val="0"/>
          <w:numId w:val="3"/>
        </w:numPr>
        <w:jc w:val="both"/>
        <w:rPr>
          <w:bCs/>
          <w:szCs w:val="24"/>
        </w:rPr>
      </w:pPr>
      <w:r w:rsidRPr="00FC007C">
        <w:rPr>
          <w:bCs/>
          <w:noProof/>
          <w:szCs w:val="24"/>
        </w:rPr>
        <w:t>Окончательный расчет в размере 50 (пятидесяти процентов) –</w:t>
      </w:r>
      <w:r w:rsidRPr="00FC007C">
        <w:rPr>
          <w:bCs/>
          <w:szCs w:val="24"/>
        </w:rPr>
        <w:t xml:space="preserve"> в течение 10 (десяти) </w:t>
      </w:r>
      <w:r w:rsidR="00EB7293">
        <w:rPr>
          <w:bCs/>
          <w:szCs w:val="24"/>
        </w:rPr>
        <w:t>рабочих</w:t>
      </w:r>
      <w:r w:rsidRPr="00FC007C">
        <w:rPr>
          <w:bCs/>
          <w:szCs w:val="24"/>
        </w:rPr>
        <w:t xml:space="preserve"> дней с даты подписания Акта сдачи-приемки выполненных работ по монтажу и пуско-наладке.</w:t>
      </w:r>
    </w:p>
    <w:p w:rsidR="00765A14" w:rsidRDefault="00765A14">
      <w:pPr>
        <w:pStyle w:val="af8"/>
        <w:jc w:val="both"/>
        <w:rPr>
          <w:b/>
          <w:szCs w:val="24"/>
        </w:rPr>
      </w:pPr>
    </w:p>
    <w:p w:rsidR="008D4533" w:rsidRPr="008D4533" w:rsidRDefault="008D4533" w:rsidP="00DA39A7">
      <w:pPr>
        <w:pStyle w:val="af8"/>
        <w:ind w:firstLine="567"/>
        <w:jc w:val="both"/>
        <w:rPr>
          <w:bCs/>
          <w:szCs w:val="24"/>
        </w:rPr>
      </w:pPr>
      <w:r w:rsidRPr="008D4533">
        <w:rPr>
          <w:bCs/>
          <w:szCs w:val="24"/>
        </w:rPr>
        <w:t>Гарантийные условия: не менее 12 (двенадцати) месяцев с даты подписания Акта сдачи-приемки выполненных работ по монтажу и пуско-наладке.</w:t>
      </w:r>
    </w:p>
    <w:p w:rsidR="008D4533" w:rsidRPr="008D4533" w:rsidRDefault="008D4533">
      <w:pPr>
        <w:pStyle w:val="af8"/>
        <w:jc w:val="both"/>
        <w:rPr>
          <w:b/>
          <w:szCs w:val="24"/>
        </w:rPr>
      </w:pPr>
    </w:p>
    <w:p w:rsidR="00765A14" w:rsidRPr="008D4533" w:rsidRDefault="00B73A24">
      <w:pPr>
        <w:pStyle w:val="af8"/>
        <w:jc w:val="both"/>
        <w:rPr>
          <w:b/>
          <w:szCs w:val="24"/>
        </w:rPr>
      </w:pPr>
      <w:r w:rsidRPr="008D4533">
        <w:rPr>
          <w:b/>
          <w:szCs w:val="24"/>
        </w:rPr>
        <w:t>Таблица № 1</w:t>
      </w:r>
    </w:p>
    <w:p w:rsidR="00765A14" w:rsidRPr="008D4533" w:rsidRDefault="00765A14">
      <w:pPr>
        <w:pStyle w:val="af8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418"/>
        <w:gridCol w:w="4377"/>
        <w:gridCol w:w="1074"/>
        <w:gridCol w:w="1510"/>
        <w:gridCol w:w="1676"/>
        <w:gridCol w:w="1676"/>
      </w:tblGrid>
      <w:tr w:rsidR="0018736D" w:rsidRPr="008D4533" w:rsidTr="0018736D">
        <w:trPr>
          <w:trHeight w:val="1006"/>
        </w:trPr>
        <w:tc>
          <w:tcPr>
            <w:tcW w:w="191" w:type="pct"/>
            <w:shd w:val="clear" w:color="auto" w:fill="auto"/>
            <w:vAlign w:val="center"/>
          </w:tcPr>
          <w:p w:rsidR="0018736D" w:rsidRPr="008D4533" w:rsidRDefault="0018736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b/>
                <w:bCs/>
                <w:spacing w:val="-5"/>
                <w:szCs w:val="24"/>
              </w:rPr>
              <w:t>п/п</w:t>
            </w:r>
          </w:p>
        </w:tc>
        <w:tc>
          <w:tcPr>
            <w:tcW w:w="1197" w:type="pct"/>
            <w:vAlign w:val="center"/>
          </w:tcPr>
          <w:p w:rsidR="0018736D" w:rsidRPr="008D4533" w:rsidRDefault="0018736D" w:rsidP="0024705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b/>
                <w:bCs/>
                <w:spacing w:val="-5"/>
                <w:szCs w:val="24"/>
              </w:rPr>
              <w:t>Наименование товара и услуг</w:t>
            </w:r>
          </w:p>
        </w:tc>
        <w:tc>
          <w:tcPr>
            <w:tcW w:w="1533" w:type="pct"/>
            <w:vAlign w:val="center"/>
          </w:tcPr>
          <w:p w:rsidR="0018736D" w:rsidRPr="008D4533" w:rsidRDefault="0018736D" w:rsidP="0018736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FB6085">
              <w:rPr>
                <w:b/>
                <w:bCs/>
                <w:sz w:val="22"/>
                <w:szCs w:val="22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376" w:type="pct"/>
            <w:vAlign w:val="center"/>
          </w:tcPr>
          <w:p w:rsidR="0018736D" w:rsidRPr="008D4533" w:rsidRDefault="0018736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b/>
                <w:bCs/>
                <w:spacing w:val="-5"/>
                <w:szCs w:val="24"/>
              </w:rPr>
              <w:t>Ед. изм.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8736D" w:rsidRPr="008D4533" w:rsidRDefault="0018736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b/>
                <w:bCs/>
                <w:spacing w:val="-5"/>
                <w:szCs w:val="24"/>
              </w:rPr>
              <w:t>Количество</w:t>
            </w:r>
          </w:p>
          <w:p w:rsidR="0018736D" w:rsidRPr="008D4533" w:rsidRDefault="0018736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b/>
                <w:bCs/>
                <w:spacing w:val="-5"/>
                <w:szCs w:val="24"/>
              </w:rPr>
              <w:t>(объем закупки)</w:t>
            </w:r>
          </w:p>
        </w:tc>
        <w:tc>
          <w:tcPr>
            <w:tcW w:w="587" w:type="pct"/>
            <w:vAlign w:val="center"/>
          </w:tcPr>
          <w:p w:rsidR="0018736D" w:rsidRPr="008D4533" w:rsidRDefault="0018736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D4533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:rsidR="0018736D" w:rsidRPr="008D4533" w:rsidRDefault="0018736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D4533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:rsidR="0018736D" w:rsidRPr="008D4533" w:rsidRDefault="0018736D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587" w:type="pct"/>
            <w:vAlign w:val="center"/>
          </w:tcPr>
          <w:p w:rsidR="0018736D" w:rsidRPr="008D4533" w:rsidRDefault="0018736D" w:rsidP="00836D4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D4533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:rsidR="0018736D" w:rsidRPr="008D4533" w:rsidRDefault="0018736D" w:rsidP="00836D4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D4533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:rsidR="0018736D" w:rsidRPr="008D4533" w:rsidRDefault="0018736D" w:rsidP="00836D40">
            <w:pPr>
              <w:ind w:right="-1"/>
              <w:jc w:val="center"/>
              <w:rPr>
                <w:b/>
                <w:bCs/>
                <w:spacing w:val="-5"/>
                <w:szCs w:val="24"/>
              </w:rPr>
            </w:pPr>
            <w:r w:rsidRPr="008D4533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8D4533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8D4533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18736D" w:rsidRPr="008D4533" w:rsidTr="0018736D">
        <w:trPr>
          <w:trHeight w:val="964"/>
        </w:trPr>
        <w:tc>
          <w:tcPr>
            <w:tcW w:w="191" w:type="pct"/>
            <w:shd w:val="clear" w:color="auto" w:fill="auto"/>
            <w:vAlign w:val="center"/>
          </w:tcPr>
          <w:p w:rsidR="0018736D" w:rsidRPr="008D4533" w:rsidRDefault="0018736D">
            <w:pPr>
              <w:jc w:val="center"/>
              <w:rPr>
                <w:bCs/>
                <w:spacing w:val="-5"/>
                <w:szCs w:val="24"/>
              </w:rPr>
            </w:pPr>
            <w:r w:rsidRPr="008D4533">
              <w:rPr>
                <w:bCs/>
                <w:spacing w:val="-5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18736D" w:rsidRPr="008D4533" w:rsidRDefault="0018736D">
            <w:pPr>
              <w:rPr>
                <w:bCs/>
                <w:szCs w:val="24"/>
              </w:rPr>
            </w:pPr>
            <w:r w:rsidRPr="008D4533">
              <w:rPr>
                <w:bCs/>
                <w:szCs w:val="24"/>
              </w:rPr>
              <w:t>Ворота рулонные промышленные марки MBA AL120</w:t>
            </w:r>
          </w:p>
        </w:tc>
        <w:tc>
          <w:tcPr>
            <w:tcW w:w="1533" w:type="pct"/>
            <w:vAlign w:val="center"/>
          </w:tcPr>
          <w:p w:rsidR="00126C08" w:rsidRPr="003C0F68" w:rsidRDefault="00126C08" w:rsidP="00126C08">
            <w:pPr>
              <w:spacing w:line="100" w:lineRule="atLeast"/>
              <w:jc w:val="both"/>
            </w:pPr>
            <w:r w:rsidRPr="003C0F68">
              <w:t>Утепленные рулонные ворота для производственных помещениях;</w:t>
            </w:r>
          </w:p>
          <w:p w:rsidR="00126C08" w:rsidRPr="003C0F68" w:rsidRDefault="00126C08" w:rsidP="00126C08">
            <w:pPr>
              <w:spacing w:line="100" w:lineRule="atLeast"/>
              <w:jc w:val="both"/>
            </w:pPr>
            <w:r w:rsidRPr="003C0F68">
              <w:t>Вид монтажа: накладной, внутри помещения;</w:t>
            </w:r>
          </w:p>
          <w:p w:rsidR="00126C08" w:rsidRPr="003C0F68" w:rsidRDefault="00126C08" w:rsidP="00126C08">
            <w:pPr>
              <w:spacing w:line="100" w:lineRule="atLeast"/>
              <w:jc w:val="both"/>
            </w:pPr>
            <w:r w:rsidRPr="003C0F68">
              <w:t xml:space="preserve">Производитель: </w:t>
            </w:r>
            <w:r w:rsidRPr="003C0F68">
              <w:rPr>
                <w:lang w:val="en-US"/>
              </w:rPr>
              <w:t>MBA</w:t>
            </w:r>
            <w:r w:rsidRPr="003C0F68">
              <w:t xml:space="preserve"> </w:t>
            </w:r>
          </w:p>
          <w:p w:rsidR="00126C08" w:rsidRPr="003C0F68" w:rsidRDefault="00126C08" w:rsidP="00126C08">
            <w:pPr>
              <w:spacing w:line="100" w:lineRule="atLeast"/>
              <w:jc w:val="both"/>
            </w:pPr>
            <w:r w:rsidRPr="003C0F68">
              <w:t xml:space="preserve">Полотно из профиля AL-120 состоит из ламелей толщиной 23 мм с заполнением из твердого </w:t>
            </w:r>
            <w:proofErr w:type="spellStart"/>
            <w:r w:rsidRPr="003C0F68">
              <w:t>пенополиуретана</w:t>
            </w:r>
            <w:proofErr w:type="spellEnd"/>
            <w:r w:rsidRPr="003C0F68">
              <w:t>, обеспечивающего теплоизоляционные свойства конструкции;</w:t>
            </w:r>
          </w:p>
          <w:p w:rsidR="00126C08" w:rsidRPr="003C0F68" w:rsidRDefault="00126C08" w:rsidP="00126C08">
            <w:pPr>
              <w:spacing w:line="100" w:lineRule="atLeast"/>
              <w:jc w:val="both"/>
            </w:pPr>
            <w:r w:rsidRPr="003C0F68">
              <w:t>Консоль: КС-</w:t>
            </w:r>
            <w:bookmarkStart w:id="0" w:name="_GoBack"/>
            <w:bookmarkEnd w:id="0"/>
            <w:r w:rsidRPr="003C0F68">
              <w:t>104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 xml:space="preserve">Цвет полотна: </w:t>
            </w:r>
            <w:r w:rsidRPr="003C0F68">
              <w:rPr>
                <w:lang w:val="en-US"/>
              </w:rPr>
              <w:t>RAL</w:t>
            </w:r>
            <w:r w:rsidRPr="003C0F68">
              <w:t xml:space="preserve"> 7016 (</w:t>
            </w:r>
            <w:proofErr w:type="spellStart"/>
            <w:r w:rsidRPr="003C0F68">
              <w:t>Антрацитово</w:t>
            </w:r>
            <w:proofErr w:type="spellEnd"/>
            <w:r w:rsidRPr="003C0F68">
              <w:t>-серый); 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 xml:space="preserve">Рулонные ворота с усилением </w:t>
            </w:r>
            <w:proofErr w:type="spellStart"/>
            <w:r w:rsidRPr="003C0F68">
              <w:t>экструдированным</w:t>
            </w:r>
            <w:proofErr w:type="spellEnd"/>
            <w:r w:rsidRPr="003C0F68">
              <w:t xml:space="preserve"> профилем предназначены для установки в районах с высокими ветровыми нагрузками; 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lastRenderedPageBreak/>
              <w:t xml:space="preserve">Комплект </w:t>
            </w:r>
            <w:proofErr w:type="spellStart"/>
            <w:r w:rsidRPr="003C0F68">
              <w:t>пром</w:t>
            </w:r>
            <w:proofErr w:type="spellEnd"/>
            <w:r w:rsidRPr="003C0F68">
              <w:t xml:space="preserve">. электропривода MFZ MDF 30-42-12 KE AWG (Германия), крутящий момент 420 </w:t>
            </w:r>
            <w:proofErr w:type="spellStart"/>
            <w:r w:rsidRPr="003C0F68">
              <w:t>Nm</w:t>
            </w:r>
            <w:proofErr w:type="spellEnd"/>
            <w:r w:rsidRPr="003C0F68">
              <w:t xml:space="preserve">, </w:t>
            </w:r>
            <w:proofErr w:type="spellStart"/>
            <w:r w:rsidRPr="003C0F68">
              <w:t>встр</w:t>
            </w:r>
            <w:proofErr w:type="spellEnd"/>
            <w:r w:rsidRPr="003C0F68">
              <w:t xml:space="preserve">. </w:t>
            </w:r>
            <w:proofErr w:type="spellStart"/>
            <w:r w:rsidRPr="003C0F68">
              <w:t>улавл</w:t>
            </w:r>
            <w:proofErr w:type="spellEnd"/>
            <w:r w:rsidRPr="003C0F68">
              <w:t xml:space="preserve">. устройство, 12 оборотов в мин., IP54, 380V, с аварийным подъемом цепью, S3=60% (до 20 циклов в час), эл. </w:t>
            </w:r>
            <w:proofErr w:type="spellStart"/>
            <w:r w:rsidRPr="003C0F68">
              <w:t>конц</w:t>
            </w:r>
            <w:proofErr w:type="spellEnd"/>
            <w:r w:rsidRPr="003C0F68">
              <w:t>. выкл., с блоком управления;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 xml:space="preserve">Фотоэлементы безопасности CAME на высоте 150 мм (от пола) 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>Ворота соответствуют требованиями ГОСТ Р 52502-2012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>Система привода: 380</w:t>
            </w:r>
            <w:r w:rsidRPr="003C0F68">
              <w:rPr>
                <w:lang w:val="en-US"/>
              </w:rPr>
              <w:t>V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>Ширина ворот: 4 270 мм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>Высота ворот: 4750 мм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>Ширина проема: 4 100 мм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>Высота проема: 4 200 мм</w:t>
            </w:r>
          </w:p>
          <w:p w:rsidR="00EB7293" w:rsidRPr="003C0F68" w:rsidRDefault="00EB7293" w:rsidP="00EB7293">
            <w:pPr>
              <w:spacing w:line="100" w:lineRule="atLeast"/>
              <w:jc w:val="both"/>
            </w:pPr>
            <w:r w:rsidRPr="003C0F68">
              <w:t xml:space="preserve">Производитель: </w:t>
            </w:r>
            <w:r w:rsidRPr="003C0F68">
              <w:rPr>
                <w:lang w:val="en-US"/>
              </w:rPr>
              <w:t>MBA</w:t>
            </w:r>
            <w:r w:rsidRPr="003C0F68">
              <w:t xml:space="preserve"> </w:t>
            </w:r>
          </w:p>
          <w:p w:rsidR="0018736D" w:rsidRPr="00126C08" w:rsidRDefault="00EB7293" w:rsidP="00126C08">
            <w:pPr>
              <w:spacing w:line="100" w:lineRule="atLeast"/>
              <w:jc w:val="both"/>
            </w:pPr>
            <w:r w:rsidRPr="003C0F68">
              <w:t>Сторона установки прив</w:t>
            </w:r>
            <w:r w:rsidR="00126C08">
              <w:t>ода: слева (со стороны пролета)</w:t>
            </w:r>
          </w:p>
        </w:tc>
        <w:tc>
          <w:tcPr>
            <w:tcW w:w="376" w:type="pct"/>
            <w:vAlign w:val="center"/>
          </w:tcPr>
          <w:p w:rsidR="0018736D" w:rsidRPr="008D4533" w:rsidRDefault="0018736D">
            <w:pPr>
              <w:jc w:val="center"/>
              <w:rPr>
                <w:bCs/>
                <w:spacing w:val="-2"/>
                <w:szCs w:val="24"/>
              </w:rPr>
            </w:pPr>
            <w:r w:rsidRPr="008D4533">
              <w:rPr>
                <w:bCs/>
                <w:spacing w:val="-2"/>
                <w:szCs w:val="24"/>
              </w:rPr>
              <w:lastRenderedPageBreak/>
              <w:t>шт.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8736D" w:rsidRPr="008D4533" w:rsidRDefault="0018736D">
            <w:pPr>
              <w:jc w:val="center"/>
              <w:rPr>
                <w:bCs/>
                <w:spacing w:val="-2"/>
                <w:szCs w:val="24"/>
              </w:rPr>
            </w:pPr>
            <w:r w:rsidRPr="008D4533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18736D" w:rsidRPr="008D4533" w:rsidRDefault="0018736D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18736D" w:rsidRPr="008D4533" w:rsidRDefault="0018736D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EB7293" w:rsidRPr="008D4533" w:rsidTr="000A7AAB">
        <w:trPr>
          <w:trHeight w:val="964"/>
        </w:trPr>
        <w:tc>
          <w:tcPr>
            <w:tcW w:w="191" w:type="pct"/>
            <w:shd w:val="clear" w:color="auto" w:fill="auto"/>
            <w:vAlign w:val="center"/>
          </w:tcPr>
          <w:p w:rsidR="00EB7293" w:rsidRPr="008D4533" w:rsidRDefault="00EB7293" w:rsidP="00EB7293">
            <w:pPr>
              <w:jc w:val="center"/>
              <w:rPr>
                <w:bCs/>
                <w:spacing w:val="-5"/>
                <w:szCs w:val="24"/>
              </w:rPr>
            </w:pPr>
            <w:r w:rsidRPr="008D4533">
              <w:rPr>
                <w:bCs/>
                <w:spacing w:val="-5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EB7293" w:rsidRPr="008D4533" w:rsidRDefault="00EB7293" w:rsidP="00EB7293">
            <w:pPr>
              <w:rPr>
                <w:bCs/>
                <w:szCs w:val="24"/>
              </w:rPr>
            </w:pPr>
            <w:r w:rsidRPr="008D4533">
              <w:rPr>
                <w:bCs/>
                <w:szCs w:val="24"/>
              </w:rPr>
              <w:t>Дополнительные работы</w:t>
            </w:r>
          </w:p>
        </w:tc>
        <w:tc>
          <w:tcPr>
            <w:tcW w:w="1533" w:type="pct"/>
          </w:tcPr>
          <w:p w:rsidR="00EB7293" w:rsidRPr="0081788F" w:rsidRDefault="00EB7293" w:rsidP="00EB7293">
            <w:pPr>
              <w:pStyle w:val="Default"/>
              <w:numPr>
                <w:ilvl w:val="0"/>
                <w:numId w:val="6"/>
              </w:numPr>
              <w:ind w:left="431" w:hanging="425"/>
              <w:contextualSpacing/>
              <w:rPr>
                <w:color w:val="auto"/>
                <w:sz w:val="22"/>
                <w:szCs w:val="22"/>
              </w:rPr>
            </w:pPr>
            <w:r w:rsidRPr="0081788F">
              <w:rPr>
                <w:color w:val="auto"/>
                <w:sz w:val="22"/>
                <w:szCs w:val="22"/>
              </w:rPr>
              <w:t>Подготовка и передача Заказчику проекта по подготовке проемов, необходимого для дальнейшего монтажа секционных ворот с чертежами конструкций рамок окантовки проемов с указанием габаритных размеров, материалов исполнения и схемы монтажа окантовки.</w:t>
            </w:r>
          </w:p>
          <w:p w:rsidR="00EB7293" w:rsidRPr="0081788F" w:rsidRDefault="00EB7293" w:rsidP="00EB7293">
            <w:pPr>
              <w:pStyle w:val="Default"/>
              <w:numPr>
                <w:ilvl w:val="0"/>
                <w:numId w:val="6"/>
              </w:numPr>
              <w:ind w:left="431" w:hanging="425"/>
              <w:contextualSpacing/>
              <w:rPr>
                <w:color w:val="auto"/>
                <w:sz w:val="22"/>
                <w:szCs w:val="22"/>
              </w:rPr>
            </w:pPr>
            <w:r w:rsidRPr="0081788F">
              <w:rPr>
                <w:color w:val="auto"/>
                <w:sz w:val="22"/>
                <w:szCs w:val="22"/>
              </w:rPr>
              <w:t>Доставка ворот.</w:t>
            </w:r>
          </w:p>
          <w:p w:rsidR="00EB7293" w:rsidRDefault="00EB7293" w:rsidP="00EB7293">
            <w:pPr>
              <w:pStyle w:val="Default"/>
              <w:numPr>
                <w:ilvl w:val="0"/>
                <w:numId w:val="6"/>
              </w:numPr>
              <w:ind w:left="431" w:hanging="425"/>
              <w:contextualSpacing/>
              <w:rPr>
                <w:color w:val="auto"/>
                <w:sz w:val="22"/>
                <w:szCs w:val="22"/>
              </w:rPr>
            </w:pPr>
            <w:r w:rsidRPr="0081788F">
              <w:rPr>
                <w:color w:val="auto"/>
                <w:sz w:val="22"/>
                <w:szCs w:val="22"/>
              </w:rPr>
              <w:t>Монтаж секционных ворот в выходной или праздничный день (по предварительному согласованию с Заказчиком).</w:t>
            </w:r>
          </w:p>
          <w:p w:rsidR="00EB7293" w:rsidRPr="00EB7293" w:rsidRDefault="00EB7293" w:rsidP="00EB7293">
            <w:pPr>
              <w:pStyle w:val="Default"/>
              <w:numPr>
                <w:ilvl w:val="0"/>
                <w:numId w:val="6"/>
              </w:numPr>
              <w:ind w:left="431" w:hanging="425"/>
              <w:contextualSpacing/>
              <w:rPr>
                <w:color w:val="auto"/>
                <w:sz w:val="22"/>
                <w:szCs w:val="22"/>
              </w:rPr>
            </w:pPr>
            <w:r w:rsidRPr="00EB7293">
              <w:rPr>
                <w:sz w:val="22"/>
                <w:szCs w:val="22"/>
              </w:rPr>
              <w:t>Пуско-наладочные работы (проводятся в день монтажа)</w:t>
            </w:r>
          </w:p>
        </w:tc>
        <w:tc>
          <w:tcPr>
            <w:tcW w:w="376" w:type="pct"/>
            <w:vAlign w:val="center"/>
          </w:tcPr>
          <w:p w:rsidR="00EB7293" w:rsidRPr="008D4533" w:rsidRDefault="00EB7293" w:rsidP="00EB7293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услуга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B7293" w:rsidRPr="008D4533" w:rsidRDefault="00EB7293" w:rsidP="00EB7293">
            <w:pPr>
              <w:jc w:val="center"/>
              <w:rPr>
                <w:bCs/>
                <w:spacing w:val="-2"/>
                <w:szCs w:val="24"/>
              </w:rPr>
            </w:pPr>
            <w:r w:rsidRPr="008D4533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EB7293" w:rsidRPr="008D4533" w:rsidRDefault="00EB7293" w:rsidP="00EB7293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EB7293" w:rsidRPr="008D4533" w:rsidRDefault="00EB7293" w:rsidP="00EB7293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EB7293" w:rsidRPr="008D4533" w:rsidTr="0018736D">
        <w:trPr>
          <w:trHeight w:val="624"/>
        </w:trPr>
        <w:tc>
          <w:tcPr>
            <w:tcW w:w="4413" w:type="pct"/>
            <w:gridSpan w:val="6"/>
            <w:vAlign w:val="center"/>
          </w:tcPr>
          <w:p w:rsidR="00EB7293" w:rsidRPr="008D4533" w:rsidRDefault="00EB7293" w:rsidP="00EB7293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8D4533">
              <w:rPr>
                <w:b/>
                <w:bCs/>
                <w:spacing w:val="-2"/>
                <w:szCs w:val="24"/>
              </w:rPr>
              <w:lastRenderedPageBreak/>
              <w:t>ИТОГО, руб. без НДС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B7293" w:rsidRPr="008D4533" w:rsidRDefault="00EB7293" w:rsidP="00EB7293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EB7293" w:rsidRPr="008D4533" w:rsidTr="0018736D">
        <w:trPr>
          <w:trHeight w:val="624"/>
        </w:trPr>
        <w:tc>
          <w:tcPr>
            <w:tcW w:w="4413" w:type="pct"/>
            <w:gridSpan w:val="6"/>
            <w:vAlign w:val="center"/>
          </w:tcPr>
          <w:p w:rsidR="00EB7293" w:rsidRPr="008D4533" w:rsidRDefault="00EB7293" w:rsidP="00EB7293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8D4533">
              <w:rPr>
                <w:b/>
                <w:bCs/>
                <w:spacing w:val="-2"/>
                <w:szCs w:val="24"/>
              </w:rPr>
              <w:t xml:space="preserve">НДС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B7293" w:rsidRPr="008D4533" w:rsidRDefault="00EB7293" w:rsidP="00EB7293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EB7293" w:rsidRPr="008D4533" w:rsidTr="0018736D">
        <w:trPr>
          <w:trHeight w:val="624"/>
        </w:trPr>
        <w:tc>
          <w:tcPr>
            <w:tcW w:w="4413" w:type="pct"/>
            <w:gridSpan w:val="6"/>
            <w:vAlign w:val="center"/>
          </w:tcPr>
          <w:p w:rsidR="00EB7293" w:rsidRPr="008D4533" w:rsidRDefault="00EB7293" w:rsidP="00EB7293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8D4533">
              <w:rPr>
                <w:b/>
                <w:bCs/>
                <w:spacing w:val="-2"/>
                <w:szCs w:val="24"/>
              </w:rPr>
              <w:t xml:space="preserve">ВСЕГО, руб. в </w:t>
            </w:r>
            <w:proofErr w:type="spellStart"/>
            <w:r w:rsidRPr="008D4533">
              <w:rPr>
                <w:b/>
                <w:bCs/>
                <w:spacing w:val="-2"/>
                <w:szCs w:val="24"/>
              </w:rPr>
              <w:t>т.ч</w:t>
            </w:r>
            <w:proofErr w:type="spellEnd"/>
            <w:r w:rsidRPr="008D4533">
              <w:rPr>
                <w:b/>
                <w:bCs/>
                <w:spacing w:val="-2"/>
                <w:szCs w:val="24"/>
              </w:rPr>
              <w:t>. НДС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B7293" w:rsidRPr="008D4533" w:rsidRDefault="00EB7293" w:rsidP="00EB7293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</w:tbl>
    <w:p w:rsidR="00765A14" w:rsidRPr="008D4533" w:rsidRDefault="00765A14" w:rsidP="00882085">
      <w:pPr>
        <w:pStyle w:val="43"/>
        <w:rPr>
          <w:rFonts w:ascii="Times New Roman" w:hAnsi="Times New Roman"/>
          <w:szCs w:val="24"/>
        </w:rPr>
      </w:pPr>
    </w:p>
    <w:p w:rsidR="00765A14" w:rsidRPr="008D4533" w:rsidRDefault="00765A14" w:rsidP="00882085">
      <w:pPr>
        <w:pStyle w:val="43"/>
        <w:rPr>
          <w:rFonts w:ascii="Times New Roman" w:hAnsi="Times New Roman"/>
          <w:szCs w:val="24"/>
        </w:rPr>
      </w:pPr>
    </w:p>
    <w:p w:rsidR="00765A14" w:rsidRPr="008D4533" w:rsidRDefault="00B73A24">
      <w:pPr>
        <w:pStyle w:val="af8"/>
        <w:ind w:firstLine="567"/>
        <w:jc w:val="both"/>
        <w:rPr>
          <w:i/>
          <w:szCs w:val="24"/>
        </w:rPr>
      </w:pPr>
      <w:r w:rsidRPr="008D4533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765A14" w:rsidRPr="008D4533" w:rsidRDefault="00765A14">
      <w:pPr>
        <w:pStyle w:val="43"/>
        <w:rPr>
          <w:rFonts w:ascii="Times New Roman" w:hAnsi="Times New Roman"/>
          <w:szCs w:val="24"/>
        </w:rPr>
      </w:pPr>
    </w:p>
    <w:p w:rsidR="00765A14" w:rsidRPr="008D4533" w:rsidRDefault="00765A14">
      <w:pPr>
        <w:pStyle w:val="43"/>
        <w:rPr>
          <w:rFonts w:ascii="Times New Roman" w:hAnsi="Times New Roman"/>
          <w:szCs w:val="24"/>
        </w:rPr>
      </w:pPr>
    </w:p>
    <w:p w:rsidR="00765A14" w:rsidRPr="008D4533" w:rsidRDefault="00B73A24">
      <w:pPr>
        <w:pStyle w:val="43"/>
        <w:rPr>
          <w:rFonts w:ascii="Times New Roman" w:hAnsi="Times New Roman"/>
          <w:szCs w:val="24"/>
        </w:rPr>
      </w:pPr>
      <w:r w:rsidRPr="008D4533"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765A14" w:rsidRPr="008D4533" w:rsidRDefault="00B73A24">
      <w:pPr>
        <w:pStyle w:val="43"/>
        <w:rPr>
          <w:rFonts w:ascii="Times New Roman" w:hAnsi="Times New Roman"/>
          <w:i/>
          <w:szCs w:val="24"/>
        </w:rPr>
      </w:pPr>
      <w:r w:rsidRPr="008D4533">
        <w:rPr>
          <w:rFonts w:ascii="Times New Roman" w:hAnsi="Times New Roman"/>
          <w:i/>
          <w:szCs w:val="24"/>
        </w:rPr>
        <w:t>(ФИО, подпись, печать организации</w:t>
      </w:r>
      <w:r w:rsidRPr="008D4533">
        <w:rPr>
          <w:rFonts w:ascii="Times New Roman" w:hAnsi="Times New Roman"/>
          <w:szCs w:val="24"/>
        </w:rPr>
        <w:t>)</w:t>
      </w:r>
    </w:p>
    <w:sectPr w:rsidR="00765A14" w:rsidRPr="008D4533" w:rsidSect="00DF35E3">
      <w:footerReference w:type="default" r:id="rId10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52" w:rsidRDefault="00150C52">
      <w:r>
        <w:separator/>
      </w:r>
    </w:p>
  </w:endnote>
  <w:endnote w:type="continuationSeparator" w:id="0">
    <w:p w:rsidR="00150C52" w:rsidRDefault="001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14" w:rsidRDefault="00B73A2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126C08">
      <w:rPr>
        <w:noProof/>
      </w:rPr>
      <w:t>2</w:t>
    </w:r>
    <w:r>
      <w:fldChar w:fldCharType="end"/>
    </w:r>
  </w:p>
  <w:p w:rsidR="00765A14" w:rsidRDefault="00765A1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52" w:rsidRDefault="00150C52">
      <w:r>
        <w:separator/>
      </w:r>
    </w:p>
  </w:footnote>
  <w:footnote w:type="continuationSeparator" w:id="0">
    <w:p w:rsidR="00150C52" w:rsidRDefault="0015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524"/>
    <w:multiLevelType w:val="hybridMultilevel"/>
    <w:tmpl w:val="281C1B5C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775362"/>
    <w:multiLevelType w:val="hybridMultilevel"/>
    <w:tmpl w:val="3450611A"/>
    <w:lvl w:ilvl="0" w:tplc="907A31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78B7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CF7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4C8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7EC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CE9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8C76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8BF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E0E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A2AB9"/>
    <w:multiLevelType w:val="hybridMultilevel"/>
    <w:tmpl w:val="5CB06070"/>
    <w:lvl w:ilvl="0" w:tplc="3542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0E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D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A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63E3"/>
    <w:multiLevelType w:val="hybridMultilevel"/>
    <w:tmpl w:val="4082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4"/>
    <w:rsid w:val="00126C08"/>
    <w:rsid w:val="00150C52"/>
    <w:rsid w:val="0018736D"/>
    <w:rsid w:val="0024705D"/>
    <w:rsid w:val="004E1CF5"/>
    <w:rsid w:val="005A500E"/>
    <w:rsid w:val="005B2C2F"/>
    <w:rsid w:val="005E7D59"/>
    <w:rsid w:val="00765A14"/>
    <w:rsid w:val="00836D40"/>
    <w:rsid w:val="00882085"/>
    <w:rsid w:val="008D4533"/>
    <w:rsid w:val="009B6CF3"/>
    <w:rsid w:val="009D3DA0"/>
    <w:rsid w:val="00AC0BF1"/>
    <w:rsid w:val="00B73A24"/>
    <w:rsid w:val="00BC7DB6"/>
    <w:rsid w:val="00DA39A7"/>
    <w:rsid w:val="00DF35E3"/>
    <w:rsid w:val="00E01B54"/>
    <w:rsid w:val="00E0351D"/>
    <w:rsid w:val="00EB051D"/>
    <w:rsid w:val="00E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C267"/>
  <w15:docId w15:val="{E8267123-3858-47F0-A050-71146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link w:val="afa"/>
    <w:uiPriority w:val="34"/>
    <w:rPr>
      <w:sz w:val="24"/>
      <w:szCs w:val="20"/>
    </w:rPr>
  </w:style>
  <w:style w:type="paragraph" w:customStyle="1" w:styleId="Default">
    <w:name w:val="Default"/>
    <w:rsid w:val="00EB72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3C7A8DF-6446-4E31-80AE-70287B9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16</cp:revision>
  <dcterms:created xsi:type="dcterms:W3CDTF">2021-07-13T13:22:00Z</dcterms:created>
  <dcterms:modified xsi:type="dcterms:W3CDTF">2021-09-09T14:13:00Z</dcterms:modified>
</cp:coreProperties>
</file>