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71" w:rsidRPr="00C12F07" w:rsidRDefault="007D5471" w:rsidP="006E4C70">
      <w:pPr>
        <w:pageBreakBefore/>
        <w:spacing w:line="276" w:lineRule="auto"/>
        <w:jc w:val="both"/>
        <w:rPr>
          <w:b/>
          <w:sz w:val="24"/>
        </w:rPr>
      </w:pPr>
      <w:r w:rsidRPr="00C12F07">
        <w:rPr>
          <w:b/>
          <w:sz w:val="24"/>
        </w:rPr>
        <w:t>Приложение 1. Техническое задание</w:t>
      </w:r>
    </w:p>
    <w:p w:rsidR="007D5471" w:rsidRPr="00C12F07" w:rsidRDefault="007D5471" w:rsidP="006E4C70">
      <w:pPr>
        <w:spacing w:line="100" w:lineRule="atLeast"/>
        <w:ind w:right="-1"/>
        <w:rPr>
          <w:bCs/>
          <w:sz w:val="24"/>
        </w:rPr>
      </w:pPr>
    </w:p>
    <w:p w:rsidR="007D5471" w:rsidRPr="00C12F07" w:rsidRDefault="007D5471" w:rsidP="006E4C70">
      <w:pPr>
        <w:spacing w:line="100" w:lineRule="atLeast"/>
        <w:ind w:right="-1"/>
        <w:rPr>
          <w:bCs/>
          <w:sz w:val="24"/>
        </w:rPr>
      </w:pPr>
    </w:p>
    <w:p w:rsidR="007D5471" w:rsidRPr="00C12F07" w:rsidRDefault="007D5471" w:rsidP="006E4C70">
      <w:pPr>
        <w:spacing w:line="100" w:lineRule="atLeast"/>
        <w:ind w:right="-1"/>
        <w:jc w:val="center"/>
        <w:rPr>
          <w:b/>
          <w:bCs/>
          <w:sz w:val="24"/>
        </w:rPr>
      </w:pPr>
      <w:r w:rsidRPr="00C12F07">
        <w:rPr>
          <w:b/>
          <w:bCs/>
          <w:sz w:val="24"/>
        </w:rPr>
        <w:t>ТЕХНИЧЕСКОЕ ЗАДАНИЕ</w:t>
      </w:r>
    </w:p>
    <w:p w:rsidR="007D5471" w:rsidRPr="00C12F07" w:rsidRDefault="007D5471" w:rsidP="006E4C70">
      <w:pPr>
        <w:spacing w:line="100" w:lineRule="atLeast"/>
        <w:ind w:right="-1"/>
        <w:jc w:val="center"/>
        <w:rPr>
          <w:b/>
          <w:bCs/>
          <w:sz w:val="24"/>
        </w:rPr>
      </w:pPr>
      <w:r w:rsidRPr="00C12F07">
        <w:rPr>
          <w:b/>
          <w:bCs/>
          <w:sz w:val="24"/>
        </w:rPr>
        <w:t xml:space="preserve">на </w:t>
      </w:r>
      <w:r w:rsidR="008E1305" w:rsidRPr="00C12F07">
        <w:rPr>
          <w:b/>
          <w:bCs/>
          <w:sz w:val="24"/>
        </w:rPr>
        <w:t xml:space="preserve">поставку </w:t>
      </w:r>
      <w:r w:rsidR="00C47105" w:rsidRPr="00C12F07">
        <w:rPr>
          <w:b/>
          <w:bCs/>
          <w:sz w:val="24"/>
        </w:rPr>
        <w:t>комплектов щитов, упаковки</w:t>
      </w:r>
    </w:p>
    <w:p w:rsidR="007D5471" w:rsidRPr="00C12F07" w:rsidRDefault="007D5471" w:rsidP="006E4C70">
      <w:pPr>
        <w:spacing w:line="100" w:lineRule="atLeast"/>
        <w:ind w:right="-1"/>
        <w:rPr>
          <w:bCs/>
          <w:sz w:val="24"/>
        </w:rPr>
      </w:pPr>
    </w:p>
    <w:p w:rsidR="007D5471" w:rsidRPr="00C12F07" w:rsidRDefault="007D5471" w:rsidP="006E4C70">
      <w:pPr>
        <w:spacing w:line="100" w:lineRule="atLeast"/>
        <w:ind w:right="-1"/>
        <w:rPr>
          <w:bCs/>
          <w:sz w:val="24"/>
        </w:rPr>
      </w:pPr>
    </w:p>
    <w:p w:rsidR="00D51380" w:rsidRPr="00C12F07" w:rsidRDefault="007D5471" w:rsidP="00030AF1">
      <w:pPr>
        <w:numPr>
          <w:ilvl w:val="0"/>
          <w:numId w:val="6"/>
        </w:numPr>
        <w:spacing w:line="100" w:lineRule="atLeast"/>
        <w:ind w:left="0" w:firstLine="0"/>
        <w:rPr>
          <w:sz w:val="24"/>
        </w:rPr>
      </w:pPr>
      <w:bookmarkStart w:id="0" w:name="_Hlk21287772"/>
      <w:r w:rsidRPr="00C12F07">
        <w:rPr>
          <w:b/>
          <w:bCs/>
          <w:sz w:val="24"/>
        </w:rPr>
        <w:t>Предмет договора:</w:t>
      </w:r>
      <w:r w:rsidR="003A47FC" w:rsidRPr="00C12F07">
        <w:rPr>
          <w:sz w:val="24"/>
        </w:rPr>
        <w:t xml:space="preserve"> </w:t>
      </w:r>
      <w:r w:rsidR="00284D0C" w:rsidRPr="00C12F07">
        <w:rPr>
          <w:sz w:val="24"/>
        </w:rPr>
        <w:fldChar w:fldCharType="begin"/>
      </w:r>
      <w:r w:rsidR="00284D0C" w:rsidRPr="00C12F07">
        <w:rPr>
          <w:sz w:val="24"/>
        </w:rPr>
        <w:instrText xml:space="preserve"> MERGEFIELD "предмет_закупки" </w:instrText>
      </w:r>
      <w:r w:rsidR="00284D0C" w:rsidRPr="00C12F07">
        <w:rPr>
          <w:sz w:val="24"/>
        </w:rPr>
        <w:fldChar w:fldCharType="separate"/>
      </w:r>
      <w:r w:rsidRPr="00C12F07">
        <w:rPr>
          <w:noProof/>
          <w:sz w:val="24"/>
        </w:rPr>
        <w:t>п</w:t>
      </w:r>
      <w:r w:rsidR="00D51380" w:rsidRPr="00C12F07">
        <w:rPr>
          <w:noProof/>
          <w:sz w:val="24"/>
        </w:rPr>
        <w:t xml:space="preserve">оставка </w:t>
      </w:r>
      <w:r w:rsidR="00284D0C" w:rsidRPr="00C12F07">
        <w:rPr>
          <w:sz w:val="24"/>
        </w:rPr>
        <w:fldChar w:fldCharType="end"/>
      </w:r>
      <w:bookmarkEnd w:id="0"/>
      <w:r w:rsidR="00C47105" w:rsidRPr="00C12F07">
        <w:rPr>
          <w:sz w:val="24"/>
        </w:rPr>
        <w:t>комплектов щитов, упаковки</w:t>
      </w:r>
    </w:p>
    <w:p w:rsidR="00594264" w:rsidRPr="00C12F07" w:rsidRDefault="00594264" w:rsidP="00D51380">
      <w:pPr>
        <w:spacing w:line="100" w:lineRule="atLeast"/>
        <w:rPr>
          <w:sz w:val="24"/>
        </w:rPr>
      </w:pPr>
    </w:p>
    <w:p w:rsidR="005847FA" w:rsidRPr="00C12F07" w:rsidRDefault="007D5471" w:rsidP="008658ED">
      <w:pPr>
        <w:numPr>
          <w:ilvl w:val="0"/>
          <w:numId w:val="6"/>
        </w:numPr>
        <w:spacing w:line="100" w:lineRule="atLeast"/>
        <w:ind w:left="0" w:firstLine="0"/>
        <w:rPr>
          <w:b/>
          <w:bCs/>
          <w:sz w:val="24"/>
        </w:rPr>
      </w:pPr>
      <w:r w:rsidRPr="00C12F07">
        <w:rPr>
          <w:b/>
          <w:bCs/>
          <w:sz w:val="24"/>
        </w:rPr>
        <w:t>Перечень необходимого то</w:t>
      </w:r>
      <w:r w:rsidR="00594264" w:rsidRPr="00C12F07">
        <w:rPr>
          <w:b/>
          <w:bCs/>
          <w:sz w:val="24"/>
        </w:rPr>
        <w:t>в</w:t>
      </w:r>
      <w:r w:rsidR="005847FA" w:rsidRPr="00C12F07">
        <w:rPr>
          <w:b/>
          <w:bCs/>
          <w:sz w:val="24"/>
        </w:rPr>
        <w:t>ара:</w:t>
      </w:r>
    </w:p>
    <w:p w:rsidR="007D5471" w:rsidRPr="00C12F07" w:rsidRDefault="007D5471" w:rsidP="00594264">
      <w:pPr>
        <w:spacing w:line="100" w:lineRule="atLeast"/>
        <w:ind w:left="218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22"/>
        <w:gridCol w:w="1769"/>
        <w:gridCol w:w="2147"/>
        <w:gridCol w:w="5025"/>
        <w:gridCol w:w="675"/>
        <w:gridCol w:w="2278"/>
      </w:tblGrid>
      <w:tr w:rsidR="00D109B0" w:rsidRPr="00C12F07" w:rsidTr="00D109B0">
        <w:trPr>
          <w:trHeight w:val="1304"/>
        </w:trPr>
        <w:tc>
          <w:tcPr>
            <w:tcW w:w="196" w:type="pct"/>
            <w:shd w:val="clear" w:color="auto" w:fill="auto"/>
            <w:vAlign w:val="center"/>
            <w:hideMark/>
          </w:tcPr>
          <w:p w:rsidR="00D109B0" w:rsidRPr="00C12F07" w:rsidRDefault="00D109B0" w:rsidP="00594264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C12F07">
              <w:rPr>
                <w:b/>
                <w:bCs/>
                <w:color w:val="000000"/>
                <w:sz w:val="24"/>
              </w:rPr>
              <w:t>п/п</w:t>
            </w:r>
          </w:p>
        </w:tc>
        <w:tc>
          <w:tcPr>
            <w:tcW w:w="638" w:type="pct"/>
            <w:vAlign w:val="center"/>
          </w:tcPr>
          <w:p w:rsidR="00D109B0" w:rsidRPr="00C12F07" w:rsidRDefault="00D109B0" w:rsidP="003B1DF1">
            <w:pPr>
              <w:suppressAutoHyphens w:val="0"/>
              <w:jc w:val="center"/>
              <w:rPr>
                <w:b/>
                <w:bCs/>
                <w:sz w:val="24"/>
              </w:rPr>
            </w:pPr>
            <w:r w:rsidRPr="00C12F07">
              <w:rPr>
                <w:b/>
                <w:bCs/>
                <w:sz w:val="24"/>
              </w:rPr>
              <w:t>Наименование товара</w:t>
            </w:r>
          </w:p>
        </w:tc>
        <w:tc>
          <w:tcPr>
            <w:tcW w:w="620" w:type="pct"/>
            <w:vAlign w:val="center"/>
          </w:tcPr>
          <w:p w:rsidR="00D109B0" w:rsidRPr="00C12F07" w:rsidRDefault="00D109B0" w:rsidP="00D109B0">
            <w:pPr>
              <w:suppressAutoHyphens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Артикул 1С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D109B0" w:rsidRPr="00C12F07" w:rsidRDefault="00D109B0" w:rsidP="00594264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C12F07">
              <w:rPr>
                <w:b/>
                <w:bCs/>
                <w:sz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D109B0" w:rsidRPr="00C12F07" w:rsidRDefault="00D109B0" w:rsidP="00594264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C12F07">
              <w:rPr>
                <w:b/>
                <w:bCs/>
                <w:color w:val="000000"/>
                <w:sz w:val="24"/>
              </w:rPr>
              <w:t>Чертежный номер</w:t>
            </w:r>
            <w:bookmarkStart w:id="1" w:name="_GoBack"/>
            <w:bookmarkEnd w:id="1"/>
            <w:r w:rsidRPr="00C12F07">
              <w:rPr>
                <w:b/>
                <w:bCs/>
                <w:color w:val="000000"/>
                <w:sz w:val="24"/>
              </w:rPr>
              <w:t>*</w:t>
            </w:r>
          </w:p>
        </w:tc>
        <w:tc>
          <w:tcPr>
            <w:tcW w:w="236" w:type="pct"/>
            <w:vAlign w:val="center"/>
          </w:tcPr>
          <w:p w:rsidR="00D109B0" w:rsidRPr="00C12F07" w:rsidRDefault="00D109B0" w:rsidP="003B1DF1">
            <w:pPr>
              <w:suppressAutoHyphens w:val="0"/>
              <w:jc w:val="center"/>
              <w:rPr>
                <w:b/>
                <w:bCs/>
                <w:sz w:val="24"/>
              </w:rPr>
            </w:pPr>
            <w:r w:rsidRPr="00C12F07">
              <w:rPr>
                <w:b/>
                <w:bCs/>
                <w:sz w:val="24"/>
              </w:rPr>
              <w:t>Ед. изм.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D109B0" w:rsidRPr="00C12F07" w:rsidRDefault="00D109B0" w:rsidP="001B6DEB">
            <w:pPr>
              <w:suppressAutoHyphens w:val="0"/>
              <w:jc w:val="center"/>
              <w:rPr>
                <w:b/>
                <w:bCs/>
                <w:sz w:val="24"/>
              </w:rPr>
            </w:pPr>
            <w:r w:rsidRPr="001948B7">
              <w:rPr>
                <w:b/>
                <w:bCs/>
                <w:sz w:val="24"/>
              </w:rPr>
              <w:t>Ориентировочный месячный объем потребности на будущий период (на 1 (один) календарный месяц)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1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t xml:space="preserve">Комплект щитов для ящика 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141577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t>Пиломатериал не ниже 3-ого сорта по ГОСТ 8486-86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t>ЛП-Т2.0411ЕСО-210Д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713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2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t xml:space="preserve">Комплект щитов для ящика 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152453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t>ЛП-Т4-000-03 с доской ЛП-Т4-001, ЛП-Т4-002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88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3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t xml:space="preserve">Комплект щитов для ящика 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152452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 xml:space="preserve">Пиломатериал не ниже 3-ого сорта по ГОСТ 8486-86, </w:t>
            </w:r>
            <w:r w:rsidRPr="00C12F07">
              <w:rPr>
                <w:sz w:val="24"/>
              </w:rPr>
              <w:lastRenderedPageBreak/>
              <w:t>допускаются пиломатериалы мягких лиственных пород не ниже 2-ого 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lastRenderedPageBreak/>
              <w:t>ЛП-Т4-000 с доской ЛП-Т4-001, ЛП-Т4-002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65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4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t xml:space="preserve">Комплект щитов для ящика 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119957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t>ЛП-Т9-000В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900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5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 xml:space="preserve">Комплект щитов для ящика 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108062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ЛП-Т9-000Б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8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6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t xml:space="preserve">Комплект щитов для ящика 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108063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 xml:space="preserve">Пиломатериал не ниже 3-ого сорта по ГОСТ 8486-86, допускаются пиломатериалы мягких лиственных пород </w:t>
            </w:r>
            <w:r w:rsidRPr="00C12F07">
              <w:rPr>
                <w:sz w:val="24"/>
              </w:rPr>
              <w:lastRenderedPageBreak/>
              <w:t>не ниже 2-ого 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lastRenderedPageBreak/>
              <w:t>ЛП-Т6-000Я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938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7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t xml:space="preserve">Комплект щитов для ящика 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151593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t>ЛП-ТФ27-000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825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8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t xml:space="preserve">Комплект щитов для ящика 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151594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t>ЛП-ТФ27-000-01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5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9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t>Упаковка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  <w:r w:rsidRPr="00035A8E">
              <w:rPr>
                <w:sz w:val="24"/>
              </w:rPr>
              <w:t>7276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t>ЛУ-Т10.0411Е-000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153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Упаковка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ЛУ-Т10.0411Е-000-01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5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11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Упаковка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141254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t>ЛУ-Т10.0411Е-000-02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610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12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Упаковка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  <w:r w:rsidRPr="00035A8E">
              <w:rPr>
                <w:sz w:val="24"/>
              </w:rPr>
              <w:t>7280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t>ЛУ-Т10.0621Е-000Б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275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13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Упаковка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 xml:space="preserve">Пиломатериал не ниже 3-ого сорта по ГОСТ 8486-86, допускаются </w:t>
            </w:r>
            <w:r w:rsidRPr="00C12F07">
              <w:rPr>
                <w:color w:val="000000"/>
                <w:sz w:val="24"/>
              </w:rPr>
              <w:lastRenderedPageBreak/>
              <w:t>пиломатериалы мягких лиственных пород не ниже 2-ого 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lastRenderedPageBreak/>
              <w:t>ЛУ-Т10.0621Е-000Б-01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5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14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Упаковка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  <w:r w:rsidRPr="00035A8E">
              <w:rPr>
                <w:sz w:val="24"/>
              </w:rPr>
              <w:t>7282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t>ЛУ-Т10.0621Е-000Б-02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185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15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Упаковка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141260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t>ЛУ-Т10.0621Е-000Д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73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16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Упаковка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141259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 xml:space="preserve">Пиломатериал не ниже 3-ого сорта по ГОСТ 8486-86, допускаются пиломатериалы мягких лиственных пород не ниже 2-ого </w:t>
            </w:r>
            <w:r w:rsidRPr="00C12F07">
              <w:rPr>
                <w:sz w:val="24"/>
              </w:rPr>
              <w:lastRenderedPageBreak/>
              <w:t>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lastRenderedPageBreak/>
              <w:t>ЛУ-Т10.0621Е-000Г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30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17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Упаковка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–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ЛУ-Т10.0411Е-000Б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5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18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Упаковка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–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ЛУ-Т10.0411Е-000Б-01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5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19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Упаковка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141257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t xml:space="preserve">ЛУ-Т10.0411Е-000Б-02 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675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20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Упаковка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141258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 xml:space="preserve">Пиломатериал не ниже 3-ого сорта </w:t>
            </w:r>
            <w:r w:rsidRPr="00C12F07">
              <w:rPr>
                <w:sz w:val="24"/>
              </w:rPr>
              <w:lastRenderedPageBreak/>
              <w:t>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rPr>
                <w:sz w:val="24"/>
              </w:rPr>
            </w:pPr>
            <w:r w:rsidRPr="00C12F07">
              <w:rPr>
                <w:sz w:val="24"/>
              </w:rPr>
              <w:lastRenderedPageBreak/>
              <w:t>ЛУ-Т10.0411Е-000В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873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21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Упаковка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–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ЛУ-Т10.0621Е-000Г-01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5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22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Упаковка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  <w:r w:rsidRPr="00035A8E">
              <w:rPr>
                <w:sz w:val="24"/>
              </w:rPr>
              <w:t>7284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ЛУ-Т10.0621Е-000В-01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294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23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rPr>
                <w:sz w:val="24"/>
                <w:lang w:val="en-US"/>
              </w:rPr>
            </w:pPr>
            <w:r w:rsidRPr="00C12F07">
              <w:rPr>
                <w:sz w:val="24"/>
              </w:rPr>
              <w:t>Поддон</w:t>
            </w:r>
            <w:r w:rsidRPr="00C12F07">
              <w:rPr>
                <w:sz w:val="24"/>
                <w:lang w:val="en-US"/>
              </w:rPr>
              <w:t xml:space="preserve"> </w:t>
            </w:r>
          </w:p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  <w:lang w:val="en-US"/>
              </w:rPr>
              <w:t>1200</w:t>
            </w:r>
            <w:r w:rsidRPr="00C12F07">
              <w:rPr>
                <w:sz w:val="24"/>
              </w:rPr>
              <w:t xml:space="preserve"> х 800 мм.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158528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 xml:space="preserve">Детали поддона допускается изготавливать из пиломатериала мягких лиственных пород </w:t>
            </w:r>
            <w:r w:rsidRPr="00C12F07">
              <w:rPr>
                <w:sz w:val="24"/>
              </w:rPr>
              <w:lastRenderedPageBreak/>
              <w:t xml:space="preserve">не ниже 2-ого сорта по ГОСТ 2695-83. </w:t>
            </w:r>
            <w:r w:rsidRPr="00C12F07">
              <w:rPr>
                <w:b/>
                <w:sz w:val="24"/>
              </w:rPr>
              <w:t>Берёза не допускается.</w:t>
            </w:r>
            <w:r w:rsidRPr="00C12F07">
              <w:rPr>
                <w:sz w:val="24"/>
              </w:rPr>
              <w:t xml:space="preserve"> 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lastRenderedPageBreak/>
              <w:t>ЛП-ТПБ4-010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817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24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rPr>
                <w:sz w:val="24"/>
                <w:highlight w:val="yellow"/>
              </w:rPr>
            </w:pPr>
            <w:r w:rsidRPr="00C12F07">
              <w:rPr>
                <w:sz w:val="24"/>
              </w:rPr>
              <w:t>Крышка</w:t>
            </w:r>
            <w:r w:rsidRPr="00C12F07">
              <w:rPr>
                <w:sz w:val="24"/>
              </w:rPr>
              <w:br/>
              <w:t>1200 х 800 мм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158529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 xml:space="preserve">Допускается изготавливать из пиломатериала мягких лиственных пород не ниже 2-ого сорта по ГОСТ 2695-83. </w:t>
            </w:r>
            <w:r w:rsidRPr="00C12F07">
              <w:rPr>
                <w:b/>
                <w:sz w:val="24"/>
              </w:rPr>
              <w:t>Берёза не допускается.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ЛП-ТПБ4-020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817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25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rPr>
                <w:sz w:val="24"/>
              </w:rPr>
            </w:pPr>
            <w:proofErr w:type="spellStart"/>
            <w:r w:rsidRPr="00C12F07">
              <w:rPr>
                <w:sz w:val="24"/>
              </w:rPr>
              <w:t>Паллетный</w:t>
            </w:r>
            <w:proofErr w:type="spellEnd"/>
            <w:r w:rsidRPr="00C12F07">
              <w:rPr>
                <w:sz w:val="24"/>
              </w:rPr>
              <w:t xml:space="preserve"> борт для </w:t>
            </w:r>
            <w:proofErr w:type="spellStart"/>
            <w:r w:rsidRPr="00C12F07">
              <w:rPr>
                <w:sz w:val="24"/>
              </w:rPr>
              <w:t>европоддона</w:t>
            </w:r>
            <w:proofErr w:type="spellEnd"/>
            <w:r w:rsidRPr="00C12F07">
              <w:rPr>
                <w:sz w:val="24"/>
              </w:rPr>
              <w:t xml:space="preserve"> 1200х800х200 мм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158530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 xml:space="preserve">Пиломатериал не ниже 2-ого сорта. Допускаются не оцинкованные петли. Крепление петель – клёпки. 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–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2950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26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rPr>
                <w:sz w:val="24"/>
              </w:rPr>
            </w:pPr>
            <w:proofErr w:type="spellStart"/>
            <w:r w:rsidRPr="00C12F07">
              <w:rPr>
                <w:sz w:val="24"/>
              </w:rPr>
              <w:t>Паллетный</w:t>
            </w:r>
            <w:proofErr w:type="spellEnd"/>
            <w:r w:rsidRPr="00C12F07">
              <w:rPr>
                <w:sz w:val="24"/>
              </w:rPr>
              <w:t xml:space="preserve"> борт для </w:t>
            </w:r>
            <w:proofErr w:type="spellStart"/>
            <w:r w:rsidRPr="00C12F07">
              <w:rPr>
                <w:sz w:val="24"/>
              </w:rPr>
              <w:t>европоддона</w:t>
            </w:r>
            <w:proofErr w:type="spellEnd"/>
            <w:r w:rsidRPr="00C12F07">
              <w:rPr>
                <w:sz w:val="24"/>
              </w:rPr>
              <w:t xml:space="preserve"> 800х600х200 мм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902736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Пиломатериал не ниже 2-ого сорта. Допускаются не оцинкованные петли. Крепление петель – клёпки.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–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1600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27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Поддон</w:t>
            </w:r>
            <w:r w:rsidRPr="00C12F07">
              <w:rPr>
                <w:sz w:val="24"/>
              </w:rPr>
              <w:br/>
              <w:t>600х800 мм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035A8E">
              <w:rPr>
                <w:sz w:val="24"/>
              </w:rPr>
              <w:t>47678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 xml:space="preserve">Детали поддона допускается изготавливать из пиломатериала мягких лиственных пород не ниже 2-ого сорта по ГОСТ </w:t>
            </w:r>
            <w:r w:rsidRPr="00C12F07">
              <w:rPr>
                <w:sz w:val="24"/>
              </w:rPr>
              <w:lastRenderedPageBreak/>
              <w:t>2695-83. Берёза не допускается.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lastRenderedPageBreak/>
              <w:t>–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800</w:t>
            </w:r>
          </w:p>
        </w:tc>
      </w:tr>
      <w:tr w:rsidR="00D109B0" w:rsidRPr="00C12F07" w:rsidTr="00D109B0">
        <w:trPr>
          <w:trHeight w:val="624"/>
        </w:trPr>
        <w:tc>
          <w:tcPr>
            <w:tcW w:w="196" w:type="pct"/>
            <w:shd w:val="clear" w:color="auto" w:fill="auto"/>
            <w:noWrap/>
          </w:tcPr>
          <w:p w:rsidR="00D109B0" w:rsidRPr="00C12F07" w:rsidRDefault="00D109B0" w:rsidP="00D109B0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C12F07">
              <w:rPr>
                <w:color w:val="000000"/>
                <w:sz w:val="24"/>
              </w:rPr>
              <w:t>28</w:t>
            </w:r>
          </w:p>
        </w:tc>
        <w:tc>
          <w:tcPr>
            <w:tcW w:w="638" w:type="pct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Крышка</w:t>
            </w:r>
            <w:r w:rsidRPr="00C12F07">
              <w:rPr>
                <w:sz w:val="24"/>
              </w:rPr>
              <w:br/>
              <w:t>600х800 мм</w:t>
            </w:r>
          </w:p>
        </w:tc>
        <w:tc>
          <w:tcPr>
            <w:tcW w:w="620" w:type="pct"/>
            <w:shd w:val="clear" w:color="FFFFCC" w:fill="FFFFFF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035A8E">
              <w:rPr>
                <w:sz w:val="24"/>
              </w:rPr>
              <w:t>47677</w:t>
            </w:r>
          </w:p>
        </w:tc>
        <w:tc>
          <w:tcPr>
            <w:tcW w:w="752" w:type="pct"/>
            <w:shd w:val="clear" w:color="FFFFCC" w:fill="FFFFFF"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Допускается изготавливать из пиломатериала мягких лиственных пород не ниже 2-ого сорта по ГОСТ 2695-83. Берёза не допускается.</w:t>
            </w:r>
          </w:p>
        </w:tc>
        <w:tc>
          <w:tcPr>
            <w:tcW w:w="1760" w:type="pct"/>
            <w:shd w:val="clear" w:color="000000" w:fill="FFFFFF"/>
            <w:noWrap/>
          </w:tcPr>
          <w:p w:rsidR="00D109B0" w:rsidRPr="00C12F07" w:rsidRDefault="00D109B0" w:rsidP="00D109B0">
            <w:pPr>
              <w:rPr>
                <w:sz w:val="24"/>
              </w:rPr>
            </w:pPr>
            <w:r w:rsidRPr="00C12F07">
              <w:rPr>
                <w:sz w:val="24"/>
              </w:rPr>
              <w:t>–</w:t>
            </w:r>
          </w:p>
        </w:tc>
        <w:tc>
          <w:tcPr>
            <w:tcW w:w="236" w:type="pct"/>
          </w:tcPr>
          <w:p w:rsidR="00D109B0" w:rsidRPr="00C12F07" w:rsidRDefault="00D109B0" w:rsidP="00D109B0">
            <w:pPr>
              <w:jc w:val="center"/>
              <w:rPr>
                <w:sz w:val="24"/>
              </w:rPr>
            </w:pPr>
            <w:r w:rsidRPr="00C12F07">
              <w:rPr>
                <w:sz w:val="24"/>
              </w:rPr>
              <w:t>шт.</w:t>
            </w:r>
          </w:p>
        </w:tc>
        <w:tc>
          <w:tcPr>
            <w:tcW w:w="798" w:type="pct"/>
            <w:shd w:val="clear" w:color="auto" w:fill="auto"/>
          </w:tcPr>
          <w:p w:rsidR="00D109B0" w:rsidRPr="00035A8E" w:rsidRDefault="00D109B0" w:rsidP="00D109B0">
            <w:pPr>
              <w:jc w:val="center"/>
              <w:rPr>
                <w:sz w:val="24"/>
              </w:rPr>
            </w:pPr>
            <w:r w:rsidRPr="00035A8E">
              <w:rPr>
                <w:sz w:val="24"/>
              </w:rPr>
              <w:t>800</w:t>
            </w:r>
          </w:p>
        </w:tc>
      </w:tr>
    </w:tbl>
    <w:p w:rsidR="00CC6DA8" w:rsidRPr="00C12F07" w:rsidRDefault="00CC6DA8" w:rsidP="00CC6DA8">
      <w:pPr>
        <w:spacing w:line="100" w:lineRule="atLeast"/>
        <w:jc w:val="both"/>
        <w:rPr>
          <w:b/>
          <w:sz w:val="24"/>
        </w:rPr>
      </w:pPr>
      <w:r w:rsidRPr="00C12F07">
        <w:rPr>
          <w:sz w:val="24"/>
        </w:rPr>
        <w:t xml:space="preserve">* </w:t>
      </w:r>
      <w:r w:rsidRPr="00C12F07">
        <w:rPr>
          <w:b/>
          <w:sz w:val="24"/>
        </w:rPr>
        <w:t>чертежи на товар</w:t>
      </w:r>
      <w:r w:rsidRPr="00C12F07">
        <w:rPr>
          <w:sz w:val="24"/>
        </w:rPr>
        <w:t xml:space="preserve"> предоставляются по запросу Участника, направленного на электронную почту </w:t>
      </w:r>
      <w:hyperlink r:id="rId8" w:history="1">
        <w:r w:rsidRPr="00C12F07">
          <w:rPr>
            <w:rStyle w:val="af2"/>
            <w:sz w:val="24"/>
            <w:lang w:val="en-US"/>
          </w:rPr>
          <w:t>zakupki</w:t>
        </w:r>
        <w:r w:rsidRPr="00C12F07">
          <w:rPr>
            <w:rStyle w:val="af2"/>
            <w:sz w:val="24"/>
          </w:rPr>
          <w:t>@</w:t>
        </w:r>
        <w:r w:rsidRPr="00C12F07">
          <w:rPr>
            <w:rStyle w:val="af2"/>
            <w:sz w:val="24"/>
            <w:lang w:val="en-US"/>
          </w:rPr>
          <w:t>shlz</w:t>
        </w:r>
        <w:r w:rsidRPr="00C12F07">
          <w:rPr>
            <w:rStyle w:val="af2"/>
            <w:sz w:val="24"/>
          </w:rPr>
          <w:t>.</w:t>
        </w:r>
        <w:proofErr w:type="spellStart"/>
        <w:r w:rsidRPr="00C12F07">
          <w:rPr>
            <w:rStyle w:val="af2"/>
            <w:sz w:val="24"/>
            <w:lang w:val="en-US"/>
          </w:rPr>
          <w:t>ru</w:t>
        </w:r>
        <w:proofErr w:type="spellEnd"/>
      </w:hyperlink>
    </w:p>
    <w:p w:rsidR="00684499" w:rsidRPr="00C12F07" w:rsidRDefault="00684499" w:rsidP="00030AF1">
      <w:pPr>
        <w:spacing w:line="100" w:lineRule="atLeast"/>
        <w:jc w:val="both"/>
        <w:rPr>
          <w:sz w:val="24"/>
        </w:rPr>
      </w:pPr>
    </w:p>
    <w:p w:rsidR="00B16BE5" w:rsidRPr="00C12F07" w:rsidRDefault="00B16BE5" w:rsidP="00030AF1">
      <w:pPr>
        <w:spacing w:line="100" w:lineRule="atLeast"/>
        <w:jc w:val="both"/>
        <w:rPr>
          <w:sz w:val="24"/>
        </w:rPr>
      </w:pPr>
    </w:p>
    <w:p w:rsidR="007D5471" w:rsidRPr="00C12F07" w:rsidRDefault="007D5471" w:rsidP="008658ED">
      <w:pPr>
        <w:numPr>
          <w:ilvl w:val="0"/>
          <w:numId w:val="6"/>
        </w:numPr>
        <w:spacing w:line="100" w:lineRule="atLeast"/>
        <w:ind w:left="0" w:firstLine="0"/>
        <w:jc w:val="both"/>
        <w:rPr>
          <w:sz w:val="24"/>
        </w:rPr>
      </w:pPr>
      <w:r w:rsidRPr="00C12F07">
        <w:rPr>
          <w:b/>
          <w:bCs/>
          <w:sz w:val="24"/>
        </w:rPr>
        <w:t xml:space="preserve">Транспортные расходы: </w:t>
      </w:r>
      <w:r w:rsidR="0065762F">
        <w:rPr>
          <w:sz w:val="24"/>
        </w:rPr>
        <w:t>доставка</w:t>
      </w:r>
      <w:r w:rsidRPr="00C12F07">
        <w:rPr>
          <w:sz w:val="24"/>
        </w:rPr>
        <w:t xml:space="preserve"> Товара осуществляется силами и за счет Поставщика путем доставки на склад Покупателя по адресу: г. Москва, г. Ще</w:t>
      </w:r>
      <w:r w:rsidR="004370FA" w:rsidRPr="00C12F07">
        <w:rPr>
          <w:sz w:val="24"/>
        </w:rPr>
        <w:t xml:space="preserve">рбинка, ул. Первомайская, д. 6 </w:t>
      </w:r>
      <w:r w:rsidRPr="00C12F07">
        <w:rPr>
          <w:sz w:val="24"/>
        </w:rPr>
        <w:t>(место поставки)</w:t>
      </w:r>
    </w:p>
    <w:p w:rsidR="007D5471" w:rsidRPr="00C12F07" w:rsidRDefault="007D5471" w:rsidP="00977882">
      <w:pPr>
        <w:widowControl w:val="0"/>
        <w:jc w:val="both"/>
        <w:rPr>
          <w:bCs/>
          <w:sz w:val="24"/>
        </w:rPr>
      </w:pPr>
    </w:p>
    <w:p w:rsidR="001B7B16" w:rsidRPr="00C12F07" w:rsidRDefault="005847FA" w:rsidP="008658ED">
      <w:pPr>
        <w:numPr>
          <w:ilvl w:val="0"/>
          <w:numId w:val="6"/>
        </w:numPr>
        <w:spacing w:line="100" w:lineRule="atLeast"/>
        <w:ind w:left="0" w:firstLine="0"/>
        <w:jc w:val="both"/>
        <w:rPr>
          <w:sz w:val="24"/>
        </w:rPr>
      </w:pPr>
      <w:r w:rsidRPr="00C12F07">
        <w:rPr>
          <w:b/>
          <w:bCs/>
          <w:sz w:val="24"/>
        </w:rPr>
        <w:t xml:space="preserve">Место (адрес) поставки </w:t>
      </w:r>
      <w:r w:rsidR="00716550" w:rsidRPr="00C12F07">
        <w:rPr>
          <w:b/>
          <w:bCs/>
          <w:sz w:val="24"/>
        </w:rPr>
        <w:t>товара:</w:t>
      </w:r>
      <w:r w:rsidR="00716550" w:rsidRPr="00C12F07">
        <w:rPr>
          <w:sz w:val="24"/>
        </w:rPr>
        <w:t xml:space="preserve"> </w:t>
      </w:r>
      <w:r w:rsidR="007D5471" w:rsidRPr="00C12F07">
        <w:rPr>
          <w:sz w:val="24"/>
        </w:rPr>
        <w:t>г. Москва, г. Ще</w:t>
      </w:r>
      <w:r w:rsidR="004370FA" w:rsidRPr="00C12F07">
        <w:rPr>
          <w:sz w:val="24"/>
        </w:rPr>
        <w:t xml:space="preserve">рбинка, ул. Первомайская, д. 6 </w:t>
      </w:r>
      <w:r w:rsidR="007D5471" w:rsidRPr="00C12F07">
        <w:rPr>
          <w:sz w:val="24"/>
        </w:rPr>
        <w:t>(место поставки)</w:t>
      </w:r>
    </w:p>
    <w:p w:rsidR="007D5471" w:rsidRPr="00C12F07" w:rsidRDefault="007D5471" w:rsidP="008658ED">
      <w:pPr>
        <w:widowControl w:val="0"/>
        <w:ind w:left="218"/>
        <w:jc w:val="both"/>
        <w:rPr>
          <w:sz w:val="24"/>
        </w:rPr>
      </w:pPr>
    </w:p>
    <w:p w:rsidR="00004DB0" w:rsidRPr="00C12F07" w:rsidRDefault="005847FA" w:rsidP="008658ED">
      <w:pPr>
        <w:numPr>
          <w:ilvl w:val="0"/>
          <w:numId w:val="6"/>
        </w:numPr>
        <w:spacing w:line="100" w:lineRule="atLeast"/>
        <w:ind w:left="0" w:firstLine="0"/>
        <w:jc w:val="both"/>
        <w:rPr>
          <w:sz w:val="24"/>
        </w:rPr>
      </w:pPr>
      <w:r w:rsidRPr="00C12F07">
        <w:rPr>
          <w:b/>
          <w:bCs/>
          <w:sz w:val="24"/>
        </w:rPr>
        <w:t>Условия и срок (период, график) поставки товара:</w:t>
      </w:r>
    </w:p>
    <w:p w:rsidR="0065762F" w:rsidRPr="0065762F" w:rsidRDefault="0065762F" w:rsidP="00004DB0">
      <w:pPr>
        <w:numPr>
          <w:ilvl w:val="1"/>
          <w:numId w:val="6"/>
        </w:numPr>
        <w:ind w:left="709" w:hanging="709"/>
        <w:jc w:val="both"/>
        <w:rPr>
          <w:sz w:val="24"/>
        </w:rPr>
      </w:pPr>
      <w:r>
        <w:rPr>
          <w:sz w:val="24"/>
        </w:rPr>
        <w:t xml:space="preserve">Период поставки: </w:t>
      </w:r>
      <w:r w:rsidRPr="001948B7">
        <w:rPr>
          <w:bCs/>
          <w:sz w:val="24"/>
        </w:rPr>
        <w:t>в течение 1 (одного) календарного года с даты заключения договора.</w:t>
      </w:r>
    </w:p>
    <w:p w:rsidR="0065762F" w:rsidRPr="0065762F" w:rsidRDefault="00004DB0" w:rsidP="0065762F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C12F07">
        <w:rPr>
          <w:bCs/>
          <w:sz w:val="24"/>
        </w:rPr>
        <w:t>Срок поставки:</w:t>
      </w:r>
      <w:r w:rsidR="00F830FB" w:rsidRPr="00C12F07">
        <w:rPr>
          <w:bCs/>
          <w:sz w:val="24"/>
        </w:rPr>
        <w:t xml:space="preserve"> </w:t>
      </w:r>
      <w:r w:rsidR="0065762F">
        <w:rPr>
          <w:bCs/>
          <w:sz w:val="24"/>
        </w:rPr>
        <w:t>п</w:t>
      </w:r>
      <w:r w:rsidR="0065762F" w:rsidRPr="0065762F">
        <w:rPr>
          <w:bCs/>
          <w:sz w:val="24"/>
        </w:rPr>
        <w:t>оставки Товара осуществляются на основании Заявки на месяц, поставки – равномерно, партиями, в течение месяца, указанного в Заявке Покупателя, в срок не более 3 (трех) календарных дней с даты направления Заявки. Поставщик обязуется обеспечить возможность поставки (отгрузки) Товара в выходные и праздничные дни по требованию Заказчика</w:t>
      </w:r>
    </w:p>
    <w:p w:rsidR="007D5471" w:rsidRPr="00C12F07" w:rsidRDefault="007D5471" w:rsidP="003B1DF1">
      <w:pPr>
        <w:widowControl w:val="0"/>
        <w:jc w:val="both"/>
        <w:rPr>
          <w:sz w:val="24"/>
        </w:rPr>
      </w:pPr>
    </w:p>
    <w:p w:rsidR="0065762F" w:rsidRPr="0065762F" w:rsidRDefault="005847FA" w:rsidP="0065762F">
      <w:pPr>
        <w:numPr>
          <w:ilvl w:val="0"/>
          <w:numId w:val="6"/>
        </w:numPr>
        <w:spacing w:line="100" w:lineRule="atLeast"/>
        <w:ind w:left="709" w:hanging="709"/>
        <w:jc w:val="both"/>
        <w:rPr>
          <w:bCs/>
          <w:sz w:val="24"/>
        </w:rPr>
      </w:pPr>
      <w:r w:rsidRPr="00C12F07">
        <w:rPr>
          <w:b/>
          <w:bCs/>
          <w:sz w:val="24"/>
        </w:rPr>
        <w:t>Форма, сроки и порядок оплаты:</w:t>
      </w:r>
      <w:r w:rsidRPr="00C12F07">
        <w:rPr>
          <w:bCs/>
          <w:sz w:val="24"/>
        </w:rPr>
        <w:t xml:space="preserve"> </w:t>
      </w:r>
      <w:r w:rsidR="0065762F">
        <w:rPr>
          <w:bCs/>
          <w:sz w:val="24"/>
        </w:rPr>
        <w:t>о</w:t>
      </w:r>
      <w:r w:rsidR="0065762F" w:rsidRPr="0065762F">
        <w:rPr>
          <w:bCs/>
          <w:sz w:val="24"/>
        </w:rPr>
        <w:t>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порядке: Покупатель производит оплату стоимости партии Товара в размере 100% (ста процентов) от ее стоимости, указанной в соответствующей Спецификации, в течение 45 (сорока пяти) календарных дней с даты поставки на склад Покупателя соответствующей партии Товара.</w:t>
      </w:r>
    </w:p>
    <w:p w:rsidR="00C12F07" w:rsidRPr="0065762F" w:rsidRDefault="00C12F07" w:rsidP="0065762F">
      <w:pPr>
        <w:rPr>
          <w:bCs/>
          <w:sz w:val="24"/>
        </w:rPr>
      </w:pPr>
    </w:p>
    <w:p w:rsidR="00594264" w:rsidRPr="00C12F07" w:rsidRDefault="00B70E36" w:rsidP="008658ED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C12F07">
        <w:rPr>
          <w:b/>
          <w:bCs/>
          <w:sz w:val="24"/>
        </w:rPr>
        <w:t>Обязательные (минимальные) требования к поставляемому Товару, его маркировке, качеству, безопасности и упаковке:</w:t>
      </w:r>
    </w:p>
    <w:p w:rsidR="0071701A" w:rsidRPr="00C12F07" w:rsidRDefault="0071701A" w:rsidP="0071701A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C12F07">
        <w:rPr>
          <w:bCs/>
          <w:sz w:val="24"/>
        </w:rPr>
        <w:t>Пиломатериал для изготовления Товара должен быть не ниже 3-ого сорта в соответствии с</w:t>
      </w:r>
      <w:r w:rsidR="00F830FB" w:rsidRPr="00C12F07">
        <w:rPr>
          <w:bCs/>
          <w:sz w:val="24"/>
        </w:rPr>
        <w:t xml:space="preserve"> ГОСТ 8486-86. </w:t>
      </w:r>
      <w:r w:rsidR="00BE0C25" w:rsidRPr="00C12F07">
        <w:rPr>
          <w:bCs/>
          <w:sz w:val="24"/>
        </w:rPr>
        <w:t xml:space="preserve">Допускается использование пиломатериалы мягких лиственных пород не ниже 2-ого сорта в соответствии с ГОСТ 2695-83 (кроме товара с чертёжным номером </w:t>
      </w:r>
      <w:r w:rsidR="00BE0C25" w:rsidRPr="00C12F07">
        <w:rPr>
          <w:sz w:val="24"/>
        </w:rPr>
        <w:t>ЛП-Т2.0411ЕСО-210Д)</w:t>
      </w:r>
      <w:r w:rsidR="00BE0C25" w:rsidRPr="00C12F07">
        <w:rPr>
          <w:bCs/>
          <w:sz w:val="24"/>
        </w:rPr>
        <w:t xml:space="preserve">. </w:t>
      </w:r>
      <w:r w:rsidRPr="00C12F07">
        <w:rPr>
          <w:bCs/>
          <w:sz w:val="24"/>
        </w:rPr>
        <w:t xml:space="preserve">Использовать обрезные доски, острый обзол </w:t>
      </w:r>
      <w:r w:rsidRPr="00C12F07">
        <w:rPr>
          <w:b/>
          <w:bCs/>
          <w:sz w:val="24"/>
        </w:rPr>
        <w:t>не допускается</w:t>
      </w:r>
      <w:r w:rsidRPr="00C12F07">
        <w:rPr>
          <w:bCs/>
          <w:sz w:val="24"/>
        </w:rPr>
        <w:t>.</w:t>
      </w:r>
    </w:p>
    <w:p w:rsidR="0071701A" w:rsidRPr="00C12F07" w:rsidRDefault="0071701A" w:rsidP="0071701A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C12F07">
        <w:rPr>
          <w:bCs/>
          <w:sz w:val="24"/>
        </w:rPr>
        <w:lastRenderedPageBreak/>
        <w:t>В щитах для изготовления ящиков допускаются зазоры между досками в соединении до 6 мм на расстоянии 10% от длины доски.</w:t>
      </w:r>
    </w:p>
    <w:p w:rsidR="0071701A" w:rsidRPr="00C12F07" w:rsidRDefault="0071701A" w:rsidP="0071701A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C12F07">
        <w:rPr>
          <w:bCs/>
          <w:sz w:val="24"/>
        </w:rPr>
        <w:t>Гвозди для сбивки щитов должны соответствовать ГОСТ 4028-63. Загиб гвоздя после сбивки деталей щитов должна быть не менее 2 (двух) см и не более 3 (трех) см.</w:t>
      </w:r>
    </w:p>
    <w:p w:rsidR="0071701A" w:rsidRPr="00C12F07" w:rsidRDefault="0071701A" w:rsidP="0071701A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C12F07">
        <w:rPr>
          <w:bCs/>
          <w:sz w:val="24"/>
        </w:rPr>
        <w:t>Допускается использова</w:t>
      </w:r>
      <w:r w:rsidR="00F830FB" w:rsidRPr="00C12F07">
        <w:rPr>
          <w:bCs/>
          <w:sz w:val="24"/>
        </w:rPr>
        <w:t>ние гвоздей</w:t>
      </w:r>
      <w:r w:rsidRPr="00C12F07">
        <w:rPr>
          <w:bCs/>
          <w:sz w:val="24"/>
        </w:rPr>
        <w:t xml:space="preserve"> для </w:t>
      </w:r>
      <w:proofErr w:type="spellStart"/>
      <w:r w:rsidRPr="00C12F07">
        <w:rPr>
          <w:bCs/>
          <w:sz w:val="24"/>
        </w:rPr>
        <w:t>пневмопистолетов</w:t>
      </w:r>
      <w:proofErr w:type="spellEnd"/>
      <w:r w:rsidRPr="00C12F07">
        <w:rPr>
          <w:bCs/>
          <w:sz w:val="24"/>
        </w:rPr>
        <w:t>.</w:t>
      </w:r>
    </w:p>
    <w:p w:rsidR="0071701A" w:rsidRPr="00C12F07" w:rsidRDefault="0071701A" w:rsidP="0071701A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C12F07">
        <w:rPr>
          <w:bCs/>
          <w:sz w:val="24"/>
        </w:rPr>
        <w:t>Щиты для ящиков и обрешетки поставляются в собранном виде. В поставку так же входят доски и бруски для раскрепления продукции и обшивки ящиков и обрешетки.</w:t>
      </w:r>
    </w:p>
    <w:p w:rsidR="00867472" w:rsidRPr="00C12F07" w:rsidRDefault="00B70E36" w:rsidP="00AB4D77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C12F07">
        <w:rPr>
          <w:bCs/>
          <w:sz w:val="24"/>
        </w:rPr>
        <w:t>Весь поставляемый товар должен быть новым (товаром, который не был в употреблении, не утратил своих потребительских с</w:t>
      </w:r>
      <w:r w:rsidR="007D5471" w:rsidRPr="00C12F07">
        <w:rPr>
          <w:bCs/>
          <w:sz w:val="24"/>
        </w:rPr>
        <w:t xml:space="preserve">войств). </w:t>
      </w:r>
    </w:p>
    <w:p w:rsidR="002F102F" w:rsidRPr="00C12F07" w:rsidRDefault="00B70E36" w:rsidP="00587002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C12F07">
        <w:rPr>
          <w:bCs/>
          <w:sz w:val="24"/>
        </w:rPr>
        <w:t>Товар должен поставляться в надлежаще</w:t>
      </w:r>
      <w:r w:rsidR="007D5471" w:rsidRPr="00C12F07">
        <w:rPr>
          <w:bCs/>
          <w:sz w:val="24"/>
        </w:rPr>
        <w:t>й</w:t>
      </w:r>
      <w:r w:rsidRPr="00C12F07">
        <w:rPr>
          <w:bCs/>
          <w:sz w:val="24"/>
        </w:rPr>
        <w:t xml:space="preserve"> упаков</w:t>
      </w:r>
      <w:r w:rsidR="007D5471" w:rsidRPr="00C12F07">
        <w:rPr>
          <w:bCs/>
          <w:sz w:val="24"/>
        </w:rPr>
        <w:t>ке. У</w:t>
      </w:r>
      <w:r w:rsidRPr="00C12F07">
        <w:rPr>
          <w:bCs/>
          <w:sz w:val="24"/>
        </w:rPr>
        <w:t xml:space="preserve">паковка не должна иметь нарушений и повреждений. </w:t>
      </w:r>
    </w:p>
    <w:p w:rsidR="00B70E36" w:rsidRPr="00C12F07" w:rsidRDefault="00B70E36" w:rsidP="00587002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C12F07">
        <w:rPr>
          <w:bCs/>
          <w:sz w:val="24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действующим российским законодательством.</w:t>
      </w:r>
    </w:p>
    <w:p w:rsidR="00126BA3" w:rsidRPr="00C12F07" w:rsidRDefault="00AB4D77" w:rsidP="00126BA3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C12F07">
        <w:rPr>
          <w:bCs/>
          <w:sz w:val="24"/>
        </w:rPr>
        <w:t>Требования к безопасности: Поставщик должен гарантировать безопасность товара для жизни, здоровья, имущества Заказчика и окружающей среды при обычных условиях его использования, хранения, транспортировки и утилизации.</w:t>
      </w:r>
    </w:p>
    <w:p w:rsidR="008658ED" w:rsidRPr="00C12F07" w:rsidRDefault="008658ED" w:rsidP="008658ED">
      <w:pPr>
        <w:jc w:val="both"/>
        <w:rPr>
          <w:bCs/>
          <w:sz w:val="24"/>
        </w:rPr>
      </w:pPr>
    </w:p>
    <w:p w:rsidR="005B7846" w:rsidRPr="00C12F07" w:rsidRDefault="005B7846" w:rsidP="005B7846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C12F07">
        <w:rPr>
          <w:b/>
          <w:bCs/>
          <w:sz w:val="24"/>
        </w:rPr>
        <w:t>Гарантийный срок:</w:t>
      </w:r>
    </w:p>
    <w:p w:rsidR="00B70E36" w:rsidRPr="00C12F07" w:rsidRDefault="00B70E36" w:rsidP="005B7846">
      <w:pPr>
        <w:numPr>
          <w:ilvl w:val="1"/>
          <w:numId w:val="6"/>
        </w:numPr>
        <w:ind w:left="709" w:hanging="709"/>
        <w:jc w:val="both"/>
        <w:rPr>
          <w:b/>
          <w:bCs/>
          <w:sz w:val="24"/>
        </w:rPr>
      </w:pPr>
      <w:r w:rsidRPr="00C12F07">
        <w:rPr>
          <w:bCs/>
          <w:sz w:val="24"/>
        </w:rPr>
        <w:t xml:space="preserve">Гарантийный срок на поставляемую </w:t>
      </w:r>
      <w:r w:rsidR="00830FD2" w:rsidRPr="00C12F07">
        <w:rPr>
          <w:bCs/>
          <w:sz w:val="24"/>
        </w:rPr>
        <w:t>п</w:t>
      </w:r>
      <w:r w:rsidRPr="00C12F07">
        <w:rPr>
          <w:bCs/>
          <w:sz w:val="24"/>
        </w:rPr>
        <w:t xml:space="preserve">родукцию составляет не менее </w:t>
      </w:r>
      <w:r w:rsidR="003C1A05" w:rsidRPr="00C12F07">
        <w:rPr>
          <w:bCs/>
          <w:sz w:val="24"/>
        </w:rPr>
        <w:t>12</w:t>
      </w:r>
      <w:r w:rsidR="00F403F8" w:rsidRPr="00C12F07">
        <w:rPr>
          <w:bCs/>
          <w:sz w:val="24"/>
        </w:rPr>
        <w:t xml:space="preserve"> (</w:t>
      </w:r>
      <w:r w:rsidR="003C1A05" w:rsidRPr="00C12F07">
        <w:rPr>
          <w:bCs/>
          <w:sz w:val="24"/>
        </w:rPr>
        <w:t>двенадцати</w:t>
      </w:r>
      <w:r w:rsidR="00F403F8" w:rsidRPr="00C12F07">
        <w:rPr>
          <w:bCs/>
          <w:sz w:val="24"/>
        </w:rPr>
        <w:t>)</w:t>
      </w:r>
      <w:r w:rsidRPr="00C12F07">
        <w:rPr>
          <w:bCs/>
          <w:sz w:val="24"/>
        </w:rPr>
        <w:t xml:space="preserve"> месяцев с </w:t>
      </w:r>
      <w:r w:rsidR="0065762F" w:rsidRPr="005A5435">
        <w:rPr>
          <w:rFonts w:eastAsia="Calibri"/>
          <w:sz w:val="24"/>
          <w:lang w:eastAsia="en-US"/>
        </w:rPr>
        <w:t>даты подписания Сторонами Товаросопроводительных документов на соответствующую партию Товара</w:t>
      </w:r>
      <w:r w:rsidR="0065762F">
        <w:rPr>
          <w:rFonts w:eastAsia="Calibri"/>
          <w:sz w:val="24"/>
          <w:lang w:eastAsia="en-US"/>
        </w:rPr>
        <w:t>.</w:t>
      </w:r>
    </w:p>
    <w:p w:rsidR="007D5471" w:rsidRPr="00C12F07" w:rsidRDefault="007D5471" w:rsidP="00EC34B3">
      <w:pPr>
        <w:jc w:val="both"/>
        <w:rPr>
          <w:bCs/>
          <w:sz w:val="24"/>
        </w:rPr>
      </w:pPr>
    </w:p>
    <w:p w:rsidR="00B70E36" w:rsidRPr="00C12F07" w:rsidRDefault="00B70E36" w:rsidP="005B7846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C12F07">
        <w:rPr>
          <w:b/>
          <w:bCs/>
          <w:sz w:val="24"/>
        </w:rPr>
        <w:t>Требования к сопроводительной документации на поставляемый товар:</w:t>
      </w:r>
    </w:p>
    <w:p w:rsidR="005B7846" w:rsidRPr="00C12F07" w:rsidRDefault="00B70E36" w:rsidP="005B7846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C12F07">
        <w:rPr>
          <w:bCs/>
          <w:sz w:val="24"/>
        </w:rPr>
        <w:t>Вместе с Товаром Поставщик должен предоставить документы, подтверждающие его соответствие требованиям, установленным пунктом 7 настоящего Технического задания, в том числе:</w:t>
      </w:r>
      <w:r w:rsidR="00AE6B4C" w:rsidRPr="00C12F07">
        <w:rPr>
          <w:bCs/>
          <w:sz w:val="24"/>
        </w:rPr>
        <w:t xml:space="preserve"> </w:t>
      </w:r>
    </w:p>
    <w:p w:rsidR="00B70E36" w:rsidRPr="00770250" w:rsidRDefault="00A47BFE" w:rsidP="00A47BFE">
      <w:pPr>
        <w:pStyle w:val="af4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C12F07">
        <w:rPr>
          <w:bCs/>
          <w:sz w:val="24"/>
        </w:rPr>
        <w:t>Сертификат соответствия для продукции, подлежащей обязательной сертификации (копия, заверенная в соответствии с требованиями решения коллегии евразийской экономической комиссии от 25 декабря 2012 года N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</w:t>
      </w:r>
      <w:r w:rsidRPr="00770250">
        <w:rPr>
          <w:bCs/>
          <w:sz w:val="22"/>
          <w:szCs w:val="22"/>
        </w:rPr>
        <w:t>я»).</w:t>
      </w:r>
    </w:p>
    <w:sectPr w:rsidR="00B70E36" w:rsidRPr="00770250" w:rsidSect="008277FD">
      <w:headerReference w:type="default" r:id="rId9"/>
      <w:footerReference w:type="default" r:id="rId10"/>
      <w:pgSz w:w="16838" w:h="11906" w:orient="landscape" w:code="9"/>
      <w:pgMar w:top="1134" w:right="1134" w:bottom="1134" w:left="1418" w:header="720" w:footer="4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2F" w:rsidRDefault="004E7F2F" w:rsidP="00B27C92">
      <w:r>
        <w:separator/>
      </w:r>
    </w:p>
  </w:endnote>
  <w:endnote w:type="continuationSeparator" w:id="0">
    <w:p w:rsidR="004E7F2F" w:rsidRDefault="004E7F2F" w:rsidP="00B2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4286"/>
    </w:tblGrid>
    <w:tr w:rsidR="008658ED" w:rsidRPr="0031687F" w:rsidTr="00B14359">
      <w:trPr>
        <w:trHeight w:val="129"/>
      </w:trPr>
      <w:tc>
        <w:tcPr>
          <w:tcW w:w="15393" w:type="dxa"/>
          <w:shd w:val="clear" w:color="auto" w:fill="auto"/>
        </w:tcPr>
        <w:p w:rsidR="008658ED" w:rsidRPr="0031687F" w:rsidRDefault="008658ED" w:rsidP="00A70855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8658ED" w:rsidRPr="0031687F" w:rsidTr="00B14359">
      <w:trPr>
        <w:trHeight w:val="138"/>
      </w:trPr>
      <w:tc>
        <w:tcPr>
          <w:tcW w:w="15393" w:type="dxa"/>
          <w:shd w:val="clear" w:color="auto" w:fill="auto"/>
        </w:tcPr>
        <w:p w:rsidR="008658ED" w:rsidRPr="0031687F" w:rsidRDefault="008658ED" w:rsidP="00B14359">
          <w:pPr>
            <w:pStyle w:val="a9"/>
            <w:jc w:val="right"/>
            <w:rPr>
              <w:sz w:val="20"/>
              <w:szCs w:val="20"/>
            </w:rPr>
          </w:pPr>
          <w:r w:rsidRPr="0031687F">
            <w:rPr>
              <w:sz w:val="20"/>
              <w:szCs w:val="20"/>
            </w:rPr>
            <w:t xml:space="preserve">Страница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PAGE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D109B0">
            <w:rPr>
              <w:b/>
              <w:bCs/>
              <w:noProof/>
              <w:sz w:val="20"/>
              <w:szCs w:val="20"/>
            </w:rPr>
            <w:t>2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  <w:r w:rsidRPr="0031687F">
            <w:rPr>
              <w:sz w:val="20"/>
              <w:szCs w:val="20"/>
            </w:rPr>
            <w:t xml:space="preserve"> из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NUMPAGES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D109B0">
            <w:rPr>
              <w:b/>
              <w:bCs/>
              <w:noProof/>
              <w:sz w:val="20"/>
              <w:szCs w:val="20"/>
            </w:rPr>
            <w:t>10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8658ED" w:rsidRPr="00B27C92" w:rsidRDefault="008658ED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2F" w:rsidRDefault="004E7F2F" w:rsidP="00B27C92">
      <w:r>
        <w:separator/>
      </w:r>
    </w:p>
  </w:footnote>
  <w:footnote w:type="continuationSeparator" w:id="0">
    <w:p w:rsidR="004E7F2F" w:rsidRDefault="004E7F2F" w:rsidP="00B2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ED" w:rsidRPr="00A70855" w:rsidRDefault="008658ED" w:rsidP="00B14359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41EF"/>
    <w:multiLevelType w:val="multilevel"/>
    <w:tmpl w:val="76BA564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4" w15:restartNumberingAfterBreak="0">
    <w:nsid w:val="26BB7EBE"/>
    <w:multiLevelType w:val="multilevel"/>
    <w:tmpl w:val="4368541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5" w15:restartNumberingAfterBreak="0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A77A70"/>
    <w:multiLevelType w:val="hybridMultilevel"/>
    <w:tmpl w:val="C9F41E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5646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4B856522"/>
    <w:multiLevelType w:val="hybridMultilevel"/>
    <w:tmpl w:val="1E6E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36F8A"/>
    <w:multiLevelType w:val="multilevel"/>
    <w:tmpl w:val="304C2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B15576"/>
    <w:multiLevelType w:val="multilevel"/>
    <w:tmpl w:val="1E6EC3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70ABE"/>
    <w:multiLevelType w:val="hybridMultilevel"/>
    <w:tmpl w:val="A2D6772E"/>
    <w:lvl w:ilvl="0" w:tplc="8B92FF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0C6515"/>
    <w:multiLevelType w:val="hybridMultilevel"/>
    <w:tmpl w:val="C638DE92"/>
    <w:lvl w:ilvl="0" w:tplc="02408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2D"/>
    <w:rsid w:val="00004DB0"/>
    <w:rsid w:val="00005C4F"/>
    <w:rsid w:val="00015EEB"/>
    <w:rsid w:val="00030AF1"/>
    <w:rsid w:val="00035EAF"/>
    <w:rsid w:val="000412BC"/>
    <w:rsid w:val="00071188"/>
    <w:rsid w:val="0007630F"/>
    <w:rsid w:val="000877EC"/>
    <w:rsid w:val="0009038E"/>
    <w:rsid w:val="00097F4F"/>
    <w:rsid w:val="000A28BB"/>
    <w:rsid w:val="000B49AD"/>
    <w:rsid w:val="000D0627"/>
    <w:rsid w:val="000E75AE"/>
    <w:rsid w:val="000F37FC"/>
    <w:rsid w:val="0010113A"/>
    <w:rsid w:val="0011190C"/>
    <w:rsid w:val="00126BA3"/>
    <w:rsid w:val="00127AF2"/>
    <w:rsid w:val="00162ABF"/>
    <w:rsid w:val="0019078B"/>
    <w:rsid w:val="00197FC2"/>
    <w:rsid w:val="001A4C11"/>
    <w:rsid w:val="001B6616"/>
    <w:rsid w:val="001B6DEB"/>
    <w:rsid w:val="001B7B16"/>
    <w:rsid w:val="001C56F7"/>
    <w:rsid w:val="00200EBA"/>
    <w:rsid w:val="00216764"/>
    <w:rsid w:val="00225E75"/>
    <w:rsid w:val="00231C97"/>
    <w:rsid w:val="0023632D"/>
    <w:rsid w:val="00252A1F"/>
    <w:rsid w:val="00257E24"/>
    <w:rsid w:val="00265591"/>
    <w:rsid w:val="002708D4"/>
    <w:rsid w:val="00271F36"/>
    <w:rsid w:val="00275BE9"/>
    <w:rsid w:val="00284D0C"/>
    <w:rsid w:val="00297017"/>
    <w:rsid w:val="002A6BF5"/>
    <w:rsid w:val="002B476F"/>
    <w:rsid w:val="002B5BD3"/>
    <w:rsid w:val="002B6EE9"/>
    <w:rsid w:val="002E1A88"/>
    <w:rsid w:val="002E678B"/>
    <w:rsid w:val="002F102F"/>
    <w:rsid w:val="002F5235"/>
    <w:rsid w:val="00302631"/>
    <w:rsid w:val="00322A9C"/>
    <w:rsid w:val="00327EB1"/>
    <w:rsid w:val="003312EC"/>
    <w:rsid w:val="0034123A"/>
    <w:rsid w:val="003519CF"/>
    <w:rsid w:val="00351EA0"/>
    <w:rsid w:val="00356758"/>
    <w:rsid w:val="00392D0F"/>
    <w:rsid w:val="00394BA7"/>
    <w:rsid w:val="00395D21"/>
    <w:rsid w:val="003977BB"/>
    <w:rsid w:val="00397E10"/>
    <w:rsid w:val="003A47FC"/>
    <w:rsid w:val="003B1DF1"/>
    <w:rsid w:val="003B2E12"/>
    <w:rsid w:val="003C0012"/>
    <w:rsid w:val="003C1A05"/>
    <w:rsid w:val="003C7B1B"/>
    <w:rsid w:val="003E1D52"/>
    <w:rsid w:val="003F7522"/>
    <w:rsid w:val="00400C0A"/>
    <w:rsid w:val="00405931"/>
    <w:rsid w:val="004101D1"/>
    <w:rsid w:val="0041067C"/>
    <w:rsid w:val="004112BD"/>
    <w:rsid w:val="00416331"/>
    <w:rsid w:val="004239FD"/>
    <w:rsid w:val="004370FA"/>
    <w:rsid w:val="004509CB"/>
    <w:rsid w:val="004556EB"/>
    <w:rsid w:val="0046155A"/>
    <w:rsid w:val="004903A8"/>
    <w:rsid w:val="004919B1"/>
    <w:rsid w:val="004A0004"/>
    <w:rsid w:val="004B2D48"/>
    <w:rsid w:val="004B792B"/>
    <w:rsid w:val="004C3180"/>
    <w:rsid w:val="004C60F8"/>
    <w:rsid w:val="004D1E80"/>
    <w:rsid w:val="004D5565"/>
    <w:rsid w:val="004E08CF"/>
    <w:rsid w:val="004E1094"/>
    <w:rsid w:val="004E7F2F"/>
    <w:rsid w:val="004F54B7"/>
    <w:rsid w:val="005277C9"/>
    <w:rsid w:val="005340D8"/>
    <w:rsid w:val="00541CF1"/>
    <w:rsid w:val="00555B2F"/>
    <w:rsid w:val="00560204"/>
    <w:rsid w:val="00560E20"/>
    <w:rsid w:val="005712AC"/>
    <w:rsid w:val="00573468"/>
    <w:rsid w:val="005771F7"/>
    <w:rsid w:val="005833E2"/>
    <w:rsid w:val="005847FA"/>
    <w:rsid w:val="00586555"/>
    <w:rsid w:val="00586792"/>
    <w:rsid w:val="00586DBE"/>
    <w:rsid w:val="00587002"/>
    <w:rsid w:val="00594264"/>
    <w:rsid w:val="005A33F7"/>
    <w:rsid w:val="005B4C6D"/>
    <w:rsid w:val="005B7846"/>
    <w:rsid w:val="005C067C"/>
    <w:rsid w:val="005D5BD5"/>
    <w:rsid w:val="005E393D"/>
    <w:rsid w:val="00605BD5"/>
    <w:rsid w:val="00607223"/>
    <w:rsid w:val="006079D6"/>
    <w:rsid w:val="00623747"/>
    <w:rsid w:val="00625A6C"/>
    <w:rsid w:val="00627E6A"/>
    <w:rsid w:val="0063592A"/>
    <w:rsid w:val="00635E74"/>
    <w:rsid w:val="00641B4D"/>
    <w:rsid w:val="00651048"/>
    <w:rsid w:val="0065762F"/>
    <w:rsid w:val="00666C76"/>
    <w:rsid w:val="00683683"/>
    <w:rsid w:val="00684499"/>
    <w:rsid w:val="006958F6"/>
    <w:rsid w:val="00697826"/>
    <w:rsid w:val="006A2829"/>
    <w:rsid w:val="006C23D6"/>
    <w:rsid w:val="006D413B"/>
    <w:rsid w:val="006D5138"/>
    <w:rsid w:val="006E0B59"/>
    <w:rsid w:val="006E4C70"/>
    <w:rsid w:val="0070431F"/>
    <w:rsid w:val="00705BDA"/>
    <w:rsid w:val="00716550"/>
    <w:rsid w:val="0071701A"/>
    <w:rsid w:val="00724FAD"/>
    <w:rsid w:val="00727577"/>
    <w:rsid w:val="00742B3E"/>
    <w:rsid w:val="00747CB6"/>
    <w:rsid w:val="0076512D"/>
    <w:rsid w:val="00770250"/>
    <w:rsid w:val="00784E7B"/>
    <w:rsid w:val="007A104E"/>
    <w:rsid w:val="007A44A4"/>
    <w:rsid w:val="007B0086"/>
    <w:rsid w:val="007C0434"/>
    <w:rsid w:val="007C1BFC"/>
    <w:rsid w:val="007D5471"/>
    <w:rsid w:val="007E35B3"/>
    <w:rsid w:val="00814314"/>
    <w:rsid w:val="008178C2"/>
    <w:rsid w:val="0082301F"/>
    <w:rsid w:val="008277FD"/>
    <w:rsid w:val="00830B1E"/>
    <w:rsid w:val="00830FD2"/>
    <w:rsid w:val="0084114B"/>
    <w:rsid w:val="00850968"/>
    <w:rsid w:val="00856C96"/>
    <w:rsid w:val="0086043D"/>
    <w:rsid w:val="008658ED"/>
    <w:rsid w:val="0086612A"/>
    <w:rsid w:val="00867472"/>
    <w:rsid w:val="00872F37"/>
    <w:rsid w:val="00880AF8"/>
    <w:rsid w:val="008A5E8D"/>
    <w:rsid w:val="008A623B"/>
    <w:rsid w:val="008B3294"/>
    <w:rsid w:val="008B5727"/>
    <w:rsid w:val="008B75A4"/>
    <w:rsid w:val="008D7E13"/>
    <w:rsid w:val="008E1305"/>
    <w:rsid w:val="008E211A"/>
    <w:rsid w:val="008E5B28"/>
    <w:rsid w:val="008E623B"/>
    <w:rsid w:val="008E6541"/>
    <w:rsid w:val="008F4CE8"/>
    <w:rsid w:val="008F724E"/>
    <w:rsid w:val="008F75C4"/>
    <w:rsid w:val="009047BF"/>
    <w:rsid w:val="00906A1A"/>
    <w:rsid w:val="0092121E"/>
    <w:rsid w:val="00925045"/>
    <w:rsid w:val="00932760"/>
    <w:rsid w:val="00936F8D"/>
    <w:rsid w:val="00947D68"/>
    <w:rsid w:val="0095443E"/>
    <w:rsid w:val="00954CBE"/>
    <w:rsid w:val="00975E21"/>
    <w:rsid w:val="00977882"/>
    <w:rsid w:val="00977A56"/>
    <w:rsid w:val="00997EBA"/>
    <w:rsid w:val="009B480E"/>
    <w:rsid w:val="009C6F1B"/>
    <w:rsid w:val="009E0586"/>
    <w:rsid w:val="009E4B3A"/>
    <w:rsid w:val="009F2371"/>
    <w:rsid w:val="009F3FA2"/>
    <w:rsid w:val="00A02228"/>
    <w:rsid w:val="00A049D0"/>
    <w:rsid w:val="00A11126"/>
    <w:rsid w:val="00A368BE"/>
    <w:rsid w:val="00A41DBB"/>
    <w:rsid w:val="00A47BFE"/>
    <w:rsid w:val="00A50A80"/>
    <w:rsid w:val="00A530D3"/>
    <w:rsid w:val="00A6539C"/>
    <w:rsid w:val="00A70855"/>
    <w:rsid w:val="00A76344"/>
    <w:rsid w:val="00A81D9A"/>
    <w:rsid w:val="00A840F8"/>
    <w:rsid w:val="00A958AF"/>
    <w:rsid w:val="00AA184A"/>
    <w:rsid w:val="00AA24A0"/>
    <w:rsid w:val="00AA2706"/>
    <w:rsid w:val="00AB3EC2"/>
    <w:rsid w:val="00AB4D77"/>
    <w:rsid w:val="00AD316D"/>
    <w:rsid w:val="00AE6B4C"/>
    <w:rsid w:val="00AF5249"/>
    <w:rsid w:val="00AF6DFD"/>
    <w:rsid w:val="00B14359"/>
    <w:rsid w:val="00B16BE5"/>
    <w:rsid w:val="00B17994"/>
    <w:rsid w:val="00B24C42"/>
    <w:rsid w:val="00B27C92"/>
    <w:rsid w:val="00B35BBD"/>
    <w:rsid w:val="00B57524"/>
    <w:rsid w:val="00B70E36"/>
    <w:rsid w:val="00B86CA6"/>
    <w:rsid w:val="00BB4573"/>
    <w:rsid w:val="00BC22DA"/>
    <w:rsid w:val="00BC4B56"/>
    <w:rsid w:val="00BD46CC"/>
    <w:rsid w:val="00BE0AC8"/>
    <w:rsid w:val="00BE0C25"/>
    <w:rsid w:val="00C12F07"/>
    <w:rsid w:val="00C277FE"/>
    <w:rsid w:val="00C303A9"/>
    <w:rsid w:val="00C30601"/>
    <w:rsid w:val="00C36BCB"/>
    <w:rsid w:val="00C4277C"/>
    <w:rsid w:val="00C443BF"/>
    <w:rsid w:val="00C47105"/>
    <w:rsid w:val="00C549BD"/>
    <w:rsid w:val="00C84488"/>
    <w:rsid w:val="00CB3EFF"/>
    <w:rsid w:val="00CC6DA8"/>
    <w:rsid w:val="00CC79CE"/>
    <w:rsid w:val="00CD1AC5"/>
    <w:rsid w:val="00CE29E3"/>
    <w:rsid w:val="00CE579F"/>
    <w:rsid w:val="00CE6546"/>
    <w:rsid w:val="00CF2EAB"/>
    <w:rsid w:val="00D036CA"/>
    <w:rsid w:val="00D06D6F"/>
    <w:rsid w:val="00D109B0"/>
    <w:rsid w:val="00D119D6"/>
    <w:rsid w:val="00D13496"/>
    <w:rsid w:val="00D23FB6"/>
    <w:rsid w:val="00D45F36"/>
    <w:rsid w:val="00D51380"/>
    <w:rsid w:val="00D5145C"/>
    <w:rsid w:val="00D578C0"/>
    <w:rsid w:val="00D64E34"/>
    <w:rsid w:val="00D83E94"/>
    <w:rsid w:val="00D92CCB"/>
    <w:rsid w:val="00D932D1"/>
    <w:rsid w:val="00DA282A"/>
    <w:rsid w:val="00DA3DE5"/>
    <w:rsid w:val="00DB2747"/>
    <w:rsid w:val="00DB6615"/>
    <w:rsid w:val="00DD044E"/>
    <w:rsid w:val="00DD456F"/>
    <w:rsid w:val="00DE3D11"/>
    <w:rsid w:val="00DE47B4"/>
    <w:rsid w:val="00DF2752"/>
    <w:rsid w:val="00DF5B30"/>
    <w:rsid w:val="00E07EED"/>
    <w:rsid w:val="00E14855"/>
    <w:rsid w:val="00E2792C"/>
    <w:rsid w:val="00E43F02"/>
    <w:rsid w:val="00E940E1"/>
    <w:rsid w:val="00E958AD"/>
    <w:rsid w:val="00EA07F3"/>
    <w:rsid w:val="00EA2835"/>
    <w:rsid w:val="00EA47A3"/>
    <w:rsid w:val="00EA56BD"/>
    <w:rsid w:val="00EA6EDE"/>
    <w:rsid w:val="00EB4D55"/>
    <w:rsid w:val="00EB5F6F"/>
    <w:rsid w:val="00EC194D"/>
    <w:rsid w:val="00EC34B3"/>
    <w:rsid w:val="00EC55A8"/>
    <w:rsid w:val="00ED27EB"/>
    <w:rsid w:val="00EE058F"/>
    <w:rsid w:val="00EE0608"/>
    <w:rsid w:val="00F0484F"/>
    <w:rsid w:val="00F13D3D"/>
    <w:rsid w:val="00F14166"/>
    <w:rsid w:val="00F2048E"/>
    <w:rsid w:val="00F27092"/>
    <w:rsid w:val="00F32F49"/>
    <w:rsid w:val="00F361F3"/>
    <w:rsid w:val="00F403F8"/>
    <w:rsid w:val="00F43FB9"/>
    <w:rsid w:val="00F57851"/>
    <w:rsid w:val="00F64E94"/>
    <w:rsid w:val="00F65CC2"/>
    <w:rsid w:val="00F712F0"/>
    <w:rsid w:val="00F75C86"/>
    <w:rsid w:val="00F830FB"/>
    <w:rsid w:val="00F867AC"/>
    <w:rsid w:val="00F917DA"/>
    <w:rsid w:val="00F970F7"/>
    <w:rsid w:val="00FC38ED"/>
    <w:rsid w:val="00FD1FEE"/>
    <w:rsid w:val="00FD2B67"/>
    <w:rsid w:val="00FD3AA6"/>
    <w:rsid w:val="00FF0ED4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229F94"/>
  <w15:chartTrackingRefBased/>
  <w15:docId w15:val="{D19EA439-301F-4F00-841B-69E89C71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C4277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4277C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6C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6CA6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327EB1"/>
    <w:pPr>
      <w:suppressAutoHyphens w:val="0"/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B27C92"/>
    <w:rPr>
      <w:sz w:val="28"/>
      <w:szCs w:val="24"/>
    </w:rPr>
  </w:style>
  <w:style w:type="table" w:customStyle="1" w:styleId="TableGrid">
    <w:name w:val="TableGrid"/>
    <w:rsid w:val="002708D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sid w:val="0081431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4101D1"/>
    <w:rPr>
      <w:color w:val="954F72"/>
      <w:u w:val="single"/>
    </w:rPr>
  </w:style>
  <w:style w:type="paragraph" w:customStyle="1" w:styleId="msonormal0">
    <w:name w:val="msonormal"/>
    <w:basedOn w:val="a"/>
    <w:rsid w:val="004101D1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0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7">
    <w:name w:val="xl8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3">
    <w:name w:val="xl9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101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customStyle="1" w:styleId="xl96">
    <w:name w:val="xl9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styleId="af4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5"/>
    <w:uiPriority w:val="34"/>
    <w:qFormat/>
    <w:rsid w:val="007D5471"/>
    <w:pPr>
      <w:ind w:left="708"/>
    </w:pPr>
  </w:style>
  <w:style w:type="character" w:customStyle="1" w:styleId="af5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4"/>
    <w:uiPriority w:val="34"/>
    <w:locked/>
    <w:rsid w:val="005B784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4DEA-D569-485C-BD73-9E995DC4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cp:keywords/>
  <dc:description/>
  <cp:lastModifiedBy>Петрова Оксана Игоревна</cp:lastModifiedBy>
  <cp:revision>7</cp:revision>
  <cp:lastPrinted>2020-02-26T05:45:00Z</cp:lastPrinted>
  <dcterms:created xsi:type="dcterms:W3CDTF">2021-04-05T21:39:00Z</dcterms:created>
  <dcterms:modified xsi:type="dcterms:W3CDTF">2021-09-14T15:07:00Z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1992869286</vt:i4>
  </property>
</Properties>
</file>