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37" w:rsidRPr="00DA3ADD" w:rsidRDefault="007D1EBB" w:rsidP="00E6633E">
      <w:pPr>
        <w:spacing w:line="100" w:lineRule="atLeast"/>
        <w:ind w:right="-1"/>
        <w:rPr>
          <w:bCs/>
          <w:sz w:val="24"/>
        </w:rPr>
      </w:pPr>
      <w:r w:rsidRPr="00DA3ADD">
        <w:rPr>
          <w:bCs/>
          <w:sz w:val="24"/>
        </w:rPr>
        <w:t>Приложение № 1. Техническое задание</w:t>
      </w:r>
    </w:p>
    <w:p w:rsidR="00DA3ADD" w:rsidRDefault="00DA3ADD" w:rsidP="007D1EBB">
      <w:pPr>
        <w:spacing w:line="276" w:lineRule="auto"/>
        <w:ind w:right="-1"/>
        <w:jc w:val="center"/>
        <w:rPr>
          <w:b/>
          <w:bCs/>
          <w:sz w:val="24"/>
        </w:rPr>
      </w:pPr>
    </w:p>
    <w:p w:rsidR="007D1EBB" w:rsidRPr="00DA3ADD" w:rsidRDefault="006038D9" w:rsidP="007D1EBB">
      <w:pPr>
        <w:spacing w:line="276" w:lineRule="auto"/>
        <w:ind w:right="-1"/>
        <w:jc w:val="center"/>
        <w:rPr>
          <w:b/>
          <w:bCs/>
          <w:sz w:val="24"/>
        </w:rPr>
      </w:pPr>
      <w:r w:rsidRPr="00DA3ADD">
        <w:rPr>
          <w:b/>
          <w:bCs/>
          <w:sz w:val="24"/>
        </w:rPr>
        <w:t>ТЕХНИЧЕСКОЕ ЗАДАНИЕ</w:t>
      </w:r>
      <w:r w:rsidR="007D1EBB" w:rsidRPr="00DA3ADD">
        <w:rPr>
          <w:b/>
          <w:bCs/>
          <w:sz w:val="24"/>
        </w:rPr>
        <w:t xml:space="preserve"> </w:t>
      </w:r>
    </w:p>
    <w:p w:rsidR="00B03AFB" w:rsidRPr="00DA3ADD" w:rsidRDefault="00C30EA8" w:rsidP="007D1EBB">
      <w:pPr>
        <w:spacing w:line="276" w:lineRule="auto"/>
        <w:ind w:right="-1"/>
        <w:jc w:val="center"/>
        <w:rPr>
          <w:b/>
          <w:bCs/>
          <w:sz w:val="24"/>
        </w:rPr>
      </w:pPr>
      <w:r w:rsidRPr="00DA3ADD">
        <w:rPr>
          <w:b/>
          <w:bCs/>
          <w:color w:val="000000"/>
          <w:sz w:val="24"/>
        </w:rPr>
        <w:t xml:space="preserve">на </w:t>
      </w:r>
      <w:r w:rsidR="00DA3ADD" w:rsidRPr="00DA3ADD">
        <w:rPr>
          <w:b/>
          <w:bCs/>
          <w:color w:val="000000"/>
          <w:sz w:val="24"/>
        </w:rPr>
        <w:t>оказание услуг по поставке</w:t>
      </w:r>
      <w:r w:rsidR="00EC09EC" w:rsidRPr="00DA3ADD">
        <w:rPr>
          <w:b/>
          <w:bCs/>
          <w:color w:val="000000"/>
          <w:sz w:val="24"/>
        </w:rPr>
        <w:t xml:space="preserve"> и монтаж</w:t>
      </w:r>
      <w:r w:rsidR="00DA3ADD" w:rsidRPr="00DA3ADD">
        <w:rPr>
          <w:b/>
          <w:bCs/>
          <w:color w:val="000000"/>
          <w:sz w:val="24"/>
        </w:rPr>
        <w:t>у</w:t>
      </w:r>
      <w:r w:rsidR="00EC09EC" w:rsidRPr="00DA3ADD">
        <w:rPr>
          <w:b/>
          <w:bCs/>
          <w:color w:val="000000"/>
          <w:sz w:val="24"/>
        </w:rPr>
        <w:t xml:space="preserve"> </w:t>
      </w:r>
      <w:r w:rsidR="00DA3ADD" w:rsidRPr="00DA3ADD">
        <w:rPr>
          <w:b/>
          <w:color w:val="000000"/>
          <w:sz w:val="24"/>
        </w:rPr>
        <w:t>подвесной потолочной системы для медицинского кабинета</w:t>
      </w:r>
    </w:p>
    <w:p w:rsidR="00B07037" w:rsidRPr="00DA3ADD" w:rsidRDefault="00B07037" w:rsidP="00F6078C">
      <w:pPr>
        <w:spacing w:line="100" w:lineRule="atLeast"/>
        <w:ind w:right="-1"/>
        <w:rPr>
          <w:bCs/>
          <w:sz w:val="24"/>
        </w:rPr>
      </w:pPr>
    </w:p>
    <w:p w:rsidR="00B07037" w:rsidRPr="00DA3ADD" w:rsidRDefault="006038D9" w:rsidP="00DA3ADD">
      <w:pPr>
        <w:pStyle w:val="af7"/>
        <w:numPr>
          <w:ilvl w:val="0"/>
          <w:numId w:val="2"/>
        </w:numPr>
        <w:spacing w:line="100" w:lineRule="atLeast"/>
        <w:ind w:left="709" w:hanging="709"/>
        <w:jc w:val="both"/>
        <w:rPr>
          <w:sz w:val="24"/>
        </w:rPr>
      </w:pPr>
      <w:bookmarkStart w:id="0" w:name="_Hlk21287772"/>
      <w:r w:rsidRPr="00DA3ADD">
        <w:rPr>
          <w:b/>
          <w:bCs/>
          <w:sz w:val="24"/>
        </w:rPr>
        <w:t>Предмет договора:</w:t>
      </w:r>
      <w:bookmarkEnd w:id="0"/>
      <w:r w:rsidRPr="00DA3ADD">
        <w:rPr>
          <w:sz w:val="24"/>
        </w:rPr>
        <w:t xml:space="preserve"> оказание услуг</w:t>
      </w:r>
      <w:r w:rsidRPr="00DA3ADD">
        <w:rPr>
          <w:color w:val="000000"/>
          <w:sz w:val="24"/>
        </w:rPr>
        <w:t xml:space="preserve"> по</w:t>
      </w:r>
      <w:r w:rsidR="001B12DA" w:rsidRPr="00DA3ADD">
        <w:rPr>
          <w:color w:val="000000"/>
          <w:sz w:val="24"/>
        </w:rPr>
        <w:t xml:space="preserve"> </w:t>
      </w:r>
      <w:r w:rsidR="004A3DCE" w:rsidRPr="00DA3ADD">
        <w:rPr>
          <w:color w:val="000000"/>
          <w:sz w:val="24"/>
        </w:rPr>
        <w:t xml:space="preserve">поставке и монтажу подвесной потолочной системы </w:t>
      </w:r>
      <w:r w:rsidR="00EC09EC" w:rsidRPr="00DA3ADD">
        <w:rPr>
          <w:color w:val="000000"/>
          <w:sz w:val="24"/>
        </w:rPr>
        <w:t>для медицинского кабинета, расположенного</w:t>
      </w:r>
      <w:r w:rsidR="001B12DA" w:rsidRPr="00DA3ADD">
        <w:rPr>
          <w:color w:val="000000"/>
          <w:sz w:val="24"/>
        </w:rPr>
        <w:t xml:space="preserve"> на территории </w:t>
      </w:r>
      <w:r w:rsidRPr="00DA3ADD">
        <w:rPr>
          <w:color w:val="000000" w:themeColor="text1"/>
          <w:sz w:val="24"/>
        </w:rPr>
        <w:t>АО</w:t>
      </w:r>
      <w:r w:rsidR="00817DCE">
        <w:rPr>
          <w:color w:val="000000" w:themeColor="text1"/>
          <w:sz w:val="24"/>
        </w:rPr>
        <w:t xml:space="preserve"> «ЩЛЗ»</w:t>
      </w:r>
      <w:bookmarkStart w:id="1" w:name="_GoBack"/>
      <w:bookmarkEnd w:id="1"/>
    </w:p>
    <w:p w:rsidR="00B07037" w:rsidRPr="00DA3ADD" w:rsidRDefault="00B07037" w:rsidP="00E6633E">
      <w:pPr>
        <w:spacing w:line="100" w:lineRule="atLeast"/>
        <w:jc w:val="both"/>
        <w:rPr>
          <w:sz w:val="24"/>
        </w:rPr>
      </w:pPr>
    </w:p>
    <w:p w:rsidR="00B07037" w:rsidRPr="00DA3ADD" w:rsidRDefault="006038D9" w:rsidP="00DA3ADD">
      <w:pPr>
        <w:pStyle w:val="af7"/>
        <w:numPr>
          <w:ilvl w:val="0"/>
          <w:numId w:val="2"/>
        </w:numPr>
        <w:spacing w:line="100" w:lineRule="atLeast"/>
        <w:ind w:left="709" w:hanging="709"/>
        <w:jc w:val="both"/>
        <w:rPr>
          <w:sz w:val="24"/>
        </w:rPr>
      </w:pPr>
      <w:r w:rsidRPr="00DA3ADD">
        <w:rPr>
          <w:b/>
          <w:bCs/>
          <w:sz w:val="24"/>
        </w:rPr>
        <w:t>Характеристика и объем оказываемых услуг:</w:t>
      </w:r>
    </w:p>
    <w:p w:rsidR="001B12DA" w:rsidRPr="00DA3ADD" w:rsidRDefault="001B12DA" w:rsidP="001B12DA">
      <w:pPr>
        <w:pStyle w:val="af7"/>
        <w:rPr>
          <w:sz w:val="24"/>
        </w:rPr>
      </w:pPr>
    </w:p>
    <w:tbl>
      <w:tblPr>
        <w:tblW w:w="475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76"/>
        <w:gridCol w:w="6471"/>
        <w:gridCol w:w="1626"/>
        <w:gridCol w:w="2747"/>
      </w:tblGrid>
      <w:tr w:rsidR="00DA3ADD" w:rsidRPr="00DA3ADD" w:rsidTr="00DA3ADD">
        <w:trPr>
          <w:trHeight w:val="1006"/>
        </w:trPr>
        <w:tc>
          <w:tcPr>
            <w:tcW w:w="314" w:type="pct"/>
            <w:shd w:val="clear" w:color="auto" w:fill="auto"/>
            <w:vAlign w:val="center"/>
            <w:hideMark/>
          </w:tcPr>
          <w:p w:rsidR="00DA3ADD" w:rsidRPr="00DA3ADD" w:rsidRDefault="00DA3ADD" w:rsidP="00C34FAE">
            <w:pPr>
              <w:suppressAutoHyphens w:val="0"/>
              <w:jc w:val="center"/>
              <w:rPr>
                <w:b/>
                <w:bCs/>
                <w:spacing w:val="-5"/>
                <w:sz w:val="24"/>
              </w:rPr>
            </w:pPr>
            <w:r w:rsidRPr="00DA3ADD">
              <w:rPr>
                <w:b/>
                <w:bCs/>
                <w:spacing w:val="-5"/>
                <w:sz w:val="24"/>
              </w:rPr>
              <w:t>п/п</w:t>
            </w:r>
          </w:p>
        </w:tc>
        <w:tc>
          <w:tcPr>
            <w:tcW w:w="691" w:type="pct"/>
            <w:vAlign w:val="center"/>
          </w:tcPr>
          <w:p w:rsidR="00DA3ADD" w:rsidRPr="00DA3ADD" w:rsidRDefault="00DA3ADD" w:rsidP="00C34FAE">
            <w:pPr>
              <w:suppressAutoHyphens w:val="0"/>
              <w:jc w:val="center"/>
              <w:rPr>
                <w:b/>
                <w:bCs/>
                <w:spacing w:val="-5"/>
                <w:sz w:val="24"/>
              </w:rPr>
            </w:pPr>
            <w:r w:rsidRPr="00DA3ADD">
              <w:rPr>
                <w:b/>
                <w:bCs/>
                <w:spacing w:val="-5"/>
                <w:sz w:val="24"/>
              </w:rPr>
              <w:t>Наименование товара</w:t>
            </w:r>
          </w:p>
        </w:tc>
        <w:tc>
          <w:tcPr>
            <w:tcW w:w="2384" w:type="pct"/>
            <w:shd w:val="clear" w:color="auto" w:fill="auto"/>
            <w:vAlign w:val="center"/>
            <w:hideMark/>
          </w:tcPr>
          <w:p w:rsidR="00DA3ADD" w:rsidRPr="00DA3ADD" w:rsidRDefault="00DA3ADD" w:rsidP="00C34FAE">
            <w:pPr>
              <w:suppressAutoHyphens w:val="0"/>
              <w:jc w:val="center"/>
              <w:rPr>
                <w:b/>
                <w:bCs/>
                <w:spacing w:val="-5"/>
                <w:sz w:val="24"/>
              </w:rPr>
            </w:pPr>
            <w:r w:rsidRPr="00DA3ADD">
              <w:rPr>
                <w:b/>
                <w:bCs/>
                <w:spacing w:val="-5"/>
                <w:sz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599" w:type="pct"/>
            <w:vAlign w:val="center"/>
          </w:tcPr>
          <w:p w:rsidR="00DA3ADD" w:rsidRPr="00DA3ADD" w:rsidRDefault="00DA3ADD" w:rsidP="00C34FAE">
            <w:pPr>
              <w:suppressAutoHyphens w:val="0"/>
              <w:jc w:val="center"/>
              <w:rPr>
                <w:b/>
                <w:bCs/>
                <w:spacing w:val="-5"/>
                <w:sz w:val="24"/>
              </w:rPr>
            </w:pPr>
            <w:r w:rsidRPr="00DA3ADD">
              <w:rPr>
                <w:b/>
                <w:bCs/>
                <w:spacing w:val="-5"/>
                <w:sz w:val="24"/>
              </w:rPr>
              <w:t>Ед. изм.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DA3ADD" w:rsidRPr="00DA3ADD" w:rsidRDefault="00DA3ADD" w:rsidP="00C34FAE">
            <w:pPr>
              <w:suppressAutoHyphens w:val="0"/>
              <w:jc w:val="center"/>
              <w:rPr>
                <w:b/>
                <w:bCs/>
                <w:spacing w:val="-5"/>
                <w:sz w:val="24"/>
              </w:rPr>
            </w:pPr>
            <w:r w:rsidRPr="00DA3ADD">
              <w:rPr>
                <w:b/>
                <w:bCs/>
                <w:spacing w:val="-5"/>
                <w:sz w:val="24"/>
              </w:rPr>
              <w:t>Ориентировочное количество</w:t>
            </w:r>
          </w:p>
          <w:p w:rsidR="00DA3ADD" w:rsidRPr="00DA3ADD" w:rsidRDefault="00DA3ADD" w:rsidP="00C34FAE">
            <w:pPr>
              <w:suppressAutoHyphens w:val="0"/>
              <w:jc w:val="center"/>
              <w:rPr>
                <w:b/>
                <w:bCs/>
                <w:spacing w:val="-5"/>
                <w:sz w:val="24"/>
              </w:rPr>
            </w:pPr>
            <w:r w:rsidRPr="00DA3ADD">
              <w:rPr>
                <w:b/>
                <w:bCs/>
                <w:spacing w:val="-5"/>
                <w:sz w:val="24"/>
              </w:rPr>
              <w:t>(объем закупки)</w:t>
            </w:r>
          </w:p>
        </w:tc>
      </w:tr>
      <w:tr w:rsidR="00DA3ADD" w:rsidRPr="00DA3ADD" w:rsidTr="00DA3ADD">
        <w:trPr>
          <w:trHeight w:val="1701"/>
        </w:trPr>
        <w:tc>
          <w:tcPr>
            <w:tcW w:w="314" w:type="pct"/>
            <w:shd w:val="clear" w:color="auto" w:fill="auto"/>
          </w:tcPr>
          <w:p w:rsidR="00DA3ADD" w:rsidRPr="00DA3ADD" w:rsidRDefault="00DA3ADD" w:rsidP="00DA3ADD">
            <w:pPr>
              <w:suppressAutoHyphens w:val="0"/>
              <w:rPr>
                <w:bCs/>
                <w:color w:val="000000"/>
                <w:sz w:val="24"/>
              </w:rPr>
            </w:pPr>
            <w:r w:rsidRPr="00DA3ADD">
              <w:rPr>
                <w:bCs/>
                <w:spacing w:val="-5"/>
                <w:sz w:val="24"/>
              </w:rPr>
              <w:t>1</w:t>
            </w:r>
          </w:p>
        </w:tc>
        <w:tc>
          <w:tcPr>
            <w:tcW w:w="691" w:type="pct"/>
          </w:tcPr>
          <w:p w:rsidR="00DA3ADD" w:rsidRPr="00DA3ADD" w:rsidRDefault="00DA3ADD" w:rsidP="00DA3ADD">
            <w:pPr>
              <w:suppressAutoHyphens w:val="0"/>
              <w:rPr>
                <w:bCs/>
                <w:sz w:val="24"/>
              </w:rPr>
            </w:pPr>
            <w:r w:rsidRPr="00DA3ADD">
              <w:rPr>
                <w:bCs/>
                <w:sz w:val="24"/>
              </w:rPr>
              <w:t>Панели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DA3ADD" w:rsidRPr="00DA3ADD" w:rsidRDefault="00DA3ADD" w:rsidP="00C34FAE">
            <w:pPr>
              <w:suppressAutoHyphens w:val="0"/>
              <w:rPr>
                <w:sz w:val="24"/>
              </w:rPr>
            </w:pPr>
            <w:r w:rsidRPr="00DA3ADD">
              <w:rPr>
                <w:sz w:val="24"/>
              </w:rPr>
              <w:t>Потолочная подвесная система должна соответствовать номам СанПиН 2.1.3678-20.</w:t>
            </w:r>
          </w:p>
          <w:p w:rsidR="00DA3ADD" w:rsidRPr="00DA3ADD" w:rsidRDefault="00DA3ADD" w:rsidP="00C34FAE">
            <w:pPr>
              <w:suppressAutoHyphens w:val="0"/>
              <w:rPr>
                <w:sz w:val="24"/>
              </w:rPr>
            </w:pPr>
            <w:r w:rsidRPr="00DA3ADD">
              <w:rPr>
                <w:sz w:val="24"/>
              </w:rPr>
              <w:t>Потолок кассетного типа,</w:t>
            </w:r>
          </w:p>
          <w:p w:rsidR="00DA3ADD" w:rsidRPr="00DA3ADD" w:rsidRDefault="00DA3ADD" w:rsidP="00C34FAE">
            <w:pPr>
              <w:suppressAutoHyphens w:val="0"/>
              <w:rPr>
                <w:sz w:val="24"/>
              </w:rPr>
            </w:pPr>
            <w:r w:rsidRPr="00DA3ADD">
              <w:rPr>
                <w:sz w:val="24"/>
              </w:rPr>
              <w:t xml:space="preserve">- Металлические панели закрытого типа 600х600мм </w:t>
            </w:r>
            <w:r w:rsidRPr="00DA3ADD">
              <w:rPr>
                <w:sz w:val="24"/>
              </w:rPr>
              <w:br/>
              <w:t xml:space="preserve">- Цвет </w:t>
            </w:r>
            <w:r w:rsidRPr="00DA3ADD">
              <w:rPr>
                <w:sz w:val="24"/>
                <w:lang w:val="en-US"/>
              </w:rPr>
              <w:t>RAL</w:t>
            </w:r>
            <w:r w:rsidRPr="00DA3ADD">
              <w:rPr>
                <w:sz w:val="24"/>
              </w:rPr>
              <w:t xml:space="preserve"> 9003.</w:t>
            </w:r>
            <w:r w:rsidRPr="00DA3ADD">
              <w:rPr>
                <w:sz w:val="24"/>
              </w:rPr>
              <w:br/>
              <w:t xml:space="preserve">Материалы, из которых изготовлены потолки, должны обеспечивать возможность проведения постоянной влажной очистки и дезинфекции. Элементы потолков должны быть гладкими, </w:t>
            </w:r>
            <w:r w:rsidRPr="00DA3ADD">
              <w:rPr>
                <w:sz w:val="24"/>
                <w:u w:val="single"/>
              </w:rPr>
              <w:t xml:space="preserve">фиксированы </w:t>
            </w:r>
            <w:r w:rsidRPr="00DA3ADD">
              <w:rPr>
                <w:sz w:val="24"/>
              </w:rPr>
              <w:t>без возможности сдвигания при уборке.</w:t>
            </w:r>
          </w:p>
        </w:tc>
        <w:tc>
          <w:tcPr>
            <w:tcW w:w="599" w:type="pct"/>
          </w:tcPr>
          <w:p w:rsidR="00DA3ADD" w:rsidRPr="00DA3ADD" w:rsidRDefault="00DA3ADD" w:rsidP="00C34FAE">
            <w:pPr>
              <w:suppressAutoHyphens w:val="0"/>
              <w:jc w:val="center"/>
              <w:rPr>
                <w:bCs/>
                <w:spacing w:val="-2"/>
                <w:sz w:val="24"/>
              </w:rPr>
            </w:pPr>
            <w:r w:rsidRPr="00DA3ADD">
              <w:rPr>
                <w:bCs/>
                <w:spacing w:val="-2"/>
                <w:sz w:val="24"/>
              </w:rPr>
              <w:t xml:space="preserve">м2 </w:t>
            </w:r>
          </w:p>
        </w:tc>
        <w:tc>
          <w:tcPr>
            <w:tcW w:w="1012" w:type="pct"/>
            <w:shd w:val="clear" w:color="auto" w:fill="auto"/>
          </w:tcPr>
          <w:p w:rsidR="00DA3ADD" w:rsidRPr="00DA3ADD" w:rsidRDefault="00DA3ADD" w:rsidP="00C34FAE">
            <w:pPr>
              <w:suppressAutoHyphens w:val="0"/>
              <w:jc w:val="center"/>
              <w:rPr>
                <w:bCs/>
                <w:spacing w:val="-2"/>
                <w:sz w:val="24"/>
              </w:rPr>
            </w:pPr>
            <w:r w:rsidRPr="00DA3ADD">
              <w:rPr>
                <w:bCs/>
                <w:spacing w:val="-2"/>
                <w:sz w:val="24"/>
              </w:rPr>
              <w:t>86,28</w:t>
            </w:r>
          </w:p>
        </w:tc>
      </w:tr>
      <w:tr w:rsidR="00DA3ADD" w:rsidRPr="00DA3ADD" w:rsidTr="00DA3ADD">
        <w:trPr>
          <w:trHeight w:val="1266"/>
        </w:trPr>
        <w:tc>
          <w:tcPr>
            <w:tcW w:w="314" w:type="pct"/>
            <w:shd w:val="clear" w:color="auto" w:fill="auto"/>
          </w:tcPr>
          <w:p w:rsidR="00DA3ADD" w:rsidRPr="00DA3ADD" w:rsidRDefault="00DA3ADD" w:rsidP="00DA3ADD">
            <w:pPr>
              <w:suppressAutoHyphens w:val="0"/>
              <w:rPr>
                <w:bCs/>
                <w:spacing w:val="-5"/>
                <w:sz w:val="24"/>
              </w:rPr>
            </w:pPr>
            <w:r w:rsidRPr="00DA3ADD">
              <w:rPr>
                <w:bCs/>
                <w:spacing w:val="-5"/>
                <w:sz w:val="24"/>
              </w:rPr>
              <w:t>2</w:t>
            </w:r>
          </w:p>
        </w:tc>
        <w:tc>
          <w:tcPr>
            <w:tcW w:w="691" w:type="pct"/>
          </w:tcPr>
          <w:p w:rsidR="00DA3ADD" w:rsidRPr="00DA3ADD" w:rsidRDefault="00DA3ADD" w:rsidP="00DA3ADD">
            <w:pPr>
              <w:suppressAutoHyphens w:val="0"/>
              <w:rPr>
                <w:bCs/>
                <w:sz w:val="24"/>
              </w:rPr>
            </w:pPr>
            <w:r w:rsidRPr="00DA3ADD">
              <w:rPr>
                <w:bCs/>
                <w:sz w:val="24"/>
              </w:rPr>
              <w:t>Подсистема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DA3ADD" w:rsidRPr="00DA3ADD" w:rsidRDefault="00DA3ADD" w:rsidP="00396AF4">
            <w:pPr>
              <w:suppressAutoHyphens w:val="0"/>
              <w:rPr>
                <w:sz w:val="24"/>
              </w:rPr>
            </w:pPr>
            <w:r w:rsidRPr="00DA3ADD">
              <w:rPr>
                <w:sz w:val="24"/>
              </w:rPr>
              <w:t>Стандартная подсистема в комплекте (несущий профиль, подвес с тягой, анкер-клин)</w:t>
            </w:r>
            <w:r w:rsidRPr="00DA3ADD">
              <w:rPr>
                <w:sz w:val="24"/>
              </w:rPr>
              <w:br/>
              <w:t>Профиль угловой пристеночный (длинна по фактическим замерам)</w:t>
            </w:r>
          </w:p>
        </w:tc>
        <w:tc>
          <w:tcPr>
            <w:tcW w:w="599" w:type="pct"/>
          </w:tcPr>
          <w:p w:rsidR="00DA3ADD" w:rsidRPr="00DA3ADD" w:rsidRDefault="00DA3ADD" w:rsidP="00C34FAE">
            <w:pPr>
              <w:suppressAutoHyphens w:val="0"/>
              <w:jc w:val="center"/>
              <w:rPr>
                <w:bCs/>
                <w:spacing w:val="-2"/>
                <w:sz w:val="24"/>
              </w:rPr>
            </w:pPr>
            <w:r w:rsidRPr="00DA3ADD">
              <w:rPr>
                <w:bCs/>
                <w:spacing w:val="-2"/>
                <w:sz w:val="24"/>
              </w:rPr>
              <w:t>шт.</w:t>
            </w:r>
          </w:p>
        </w:tc>
        <w:tc>
          <w:tcPr>
            <w:tcW w:w="1012" w:type="pct"/>
            <w:shd w:val="clear" w:color="auto" w:fill="auto"/>
          </w:tcPr>
          <w:p w:rsidR="00DA3ADD" w:rsidRPr="00DA3ADD" w:rsidRDefault="00DA3ADD" w:rsidP="00C34FAE">
            <w:pPr>
              <w:suppressAutoHyphens w:val="0"/>
              <w:jc w:val="center"/>
              <w:rPr>
                <w:bCs/>
                <w:spacing w:val="-2"/>
                <w:sz w:val="24"/>
              </w:rPr>
            </w:pPr>
            <w:r w:rsidRPr="00DA3ADD">
              <w:rPr>
                <w:bCs/>
                <w:spacing w:val="-2"/>
                <w:sz w:val="24"/>
              </w:rPr>
              <w:t>1</w:t>
            </w:r>
          </w:p>
        </w:tc>
      </w:tr>
      <w:tr w:rsidR="00DA3ADD" w:rsidRPr="00DA3ADD" w:rsidTr="00DA3ADD">
        <w:trPr>
          <w:trHeight w:val="1701"/>
        </w:trPr>
        <w:tc>
          <w:tcPr>
            <w:tcW w:w="314" w:type="pct"/>
            <w:shd w:val="clear" w:color="auto" w:fill="auto"/>
          </w:tcPr>
          <w:p w:rsidR="00DA3ADD" w:rsidRPr="00DA3ADD" w:rsidRDefault="00DA3ADD" w:rsidP="00DA3ADD">
            <w:pPr>
              <w:suppressAutoHyphens w:val="0"/>
              <w:rPr>
                <w:bCs/>
                <w:spacing w:val="-5"/>
                <w:sz w:val="24"/>
              </w:rPr>
            </w:pPr>
            <w:r w:rsidRPr="00DA3ADD">
              <w:rPr>
                <w:bCs/>
                <w:spacing w:val="-5"/>
                <w:sz w:val="24"/>
              </w:rPr>
              <w:lastRenderedPageBreak/>
              <w:t>3</w:t>
            </w:r>
          </w:p>
        </w:tc>
        <w:tc>
          <w:tcPr>
            <w:tcW w:w="691" w:type="pct"/>
          </w:tcPr>
          <w:p w:rsidR="00DA3ADD" w:rsidRPr="00DA3ADD" w:rsidRDefault="00DA3ADD" w:rsidP="00DA3ADD">
            <w:pPr>
              <w:suppressAutoHyphens w:val="0"/>
              <w:rPr>
                <w:bCs/>
                <w:sz w:val="24"/>
              </w:rPr>
            </w:pPr>
            <w:r w:rsidRPr="00DA3ADD">
              <w:rPr>
                <w:bCs/>
                <w:sz w:val="24"/>
              </w:rPr>
              <w:t xml:space="preserve">Светильник </w:t>
            </w:r>
          </w:p>
        </w:tc>
        <w:tc>
          <w:tcPr>
            <w:tcW w:w="2384" w:type="pct"/>
            <w:shd w:val="clear" w:color="auto" w:fill="auto"/>
            <w:vAlign w:val="center"/>
          </w:tcPr>
          <w:p w:rsidR="00DA3ADD" w:rsidRPr="00DA3ADD" w:rsidRDefault="00DA3ADD" w:rsidP="00C34FAE">
            <w:pPr>
              <w:suppressAutoHyphens w:val="0"/>
              <w:rPr>
                <w:sz w:val="24"/>
              </w:rPr>
            </w:pPr>
            <w:r w:rsidRPr="00DA3ADD">
              <w:rPr>
                <w:sz w:val="24"/>
              </w:rPr>
              <w:t>Светодиодный, встраиваемый, заподлицо с потолком,</w:t>
            </w:r>
            <w:r w:rsidRPr="00DA3ADD">
              <w:rPr>
                <w:sz w:val="24"/>
              </w:rPr>
              <w:br/>
              <w:t>Габаритные размеры 600х600мм</w:t>
            </w:r>
          </w:p>
          <w:p w:rsidR="00DA3ADD" w:rsidRPr="00DA3ADD" w:rsidRDefault="00DA3ADD" w:rsidP="00C34FAE">
            <w:pPr>
              <w:suppressAutoHyphens w:val="0"/>
              <w:rPr>
                <w:sz w:val="24"/>
              </w:rPr>
            </w:pPr>
            <w:r w:rsidRPr="00DA3ADD">
              <w:rPr>
                <w:sz w:val="24"/>
              </w:rPr>
              <w:t>Световой поток 3500Лм и более</w:t>
            </w:r>
          </w:p>
          <w:p w:rsidR="00DA3ADD" w:rsidRPr="00DA3ADD" w:rsidRDefault="00DA3ADD" w:rsidP="00C34FAE">
            <w:pPr>
              <w:suppressAutoHyphens w:val="0"/>
              <w:rPr>
                <w:sz w:val="24"/>
              </w:rPr>
            </w:pPr>
            <w:r w:rsidRPr="00DA3ADD">
              <w:rPr>
                <w:sz w:val="24"/>
              </w:rPr>
              <w:t xml:space="preserve">Цветовая температура 5000-5200К </w:t>
            </w:r>
          </w:p>
          <w:p w:rsidR="00DA3ADD" w:rsidRPr="00DA3ADD" w:rsidRDefault="00DA3ADD" w:rsidP="00C34FAE">
            <w:pPr>
              <w:suppressAutoHyphens w:val="0"/>
              <w:rPr>
                <w:sz w:val="24"/>
              </w:rPr>
            </w:pPr>
            <w:r w:rsidRPr="00DA3ADD">
              <w:rPr>
                <w:sz w:val="24"/>
              </w:rPr>
              <w:t>Гарантийный срок 3 года</w:t>
            </w:r>
          </w:p>
          <w:p w:rsidR="00DA3ADD" w:rsidRPr="00DA3ADD" w:rsidRDefault="00DA3ADD" w:rsidP="00C34FAE">
            <w:pPr>
              <w:suppressAutoHyphens w:val="0"/>
              <w:rPr>
                <w:sz w:val="24"/>
              </w:rPr>
            </w:pPr>
            <w:r w:rsidRPr="00DA3ADD">
              <w:rPr>
                <w:sz w:val="24"/>
              </w:rPr>
              <w:t>Матовое стекло</w:t>
            </w:r>
          </w:p>
        </w:tc>
        <w:tc>
          <w:tcPr>
            <w:tcW w:w="599" w:type="pct"/>
          </w:tcPr>
          <w:p w:rsidR="00DA3ADD" w:rsidRPr="00DA3ADD" w:rsidRDefault="00DA3ADD" w:rsidP="00C34FAE">
            <w:pPr>
              <w:suppressAutoHyphens w:val="0"/>
              <w:jc w:val="center"/>
              <w:rPr>
                <w:bCs/>
                <w:spacing w:val="-2"/>
                <w:sz w:val="24"/>
              </w:rPr>
            </w:pPr>
            <w:r w:rsidRPr="00DA3ADD">
              <w:rPr>
                <w:bCs/>
                <w:spacing w:val="-2"/>
                <w:sz w:val="24"/>
              </w:rPr>
              <w:t>шт.</w:t>
            </w:r>
          </w:p>
        </w:tc>
        <w:tc>
          <w:tcPr>
            <w:tcW w:w="1012" w:type="pct"/>
            <w:shd w:val="clear" w:color="auto" w:fill="auto"/>
          </w:tcPr>
          <w:p w:rsidR="00DA3ADD" w:rsidRPr="00DA3ADD" w:rsidRDefault="00DA3ADD" w:rsidP="00C34FAE">
            <w:pPr>
              <w:suppressAutoHyphens w:val="0"/>
              <w:jc w:val="center"/>
              <w:rPr>
                <w:bCs/>
                <w:spacing w:val="-2"/>
                <w:sz w:val="24"/>
              </w:rPr>
            </w:pPr>
            <w:r w:rsidRPr="00DA3ADD">
              <w:rPr>
                <w:bCs/>
                <w:spacing w:val="-2"/>
                <w:sz w:val="24"/>
              </w:rPr>
              <w:t>29</w:t>
            </w:r>
          </w:p>
        </w:tc>
      </w:tr>
      <w:tr w:rsidR="00DA3ADD" w:rsidRPr="00DA3ADD" w:rsidTr="00DA3ADD">
        <w:trPr>
          <w:trHeight w:val="979"/>
        </w:trPr>
        <w:tc>
          <w:tcPr>
            <w:tcW w:w="314" w:type="pct"/>
            <w:shd w:val="clear" w:color="auto" w:fill="auto"/>
          </w:tcPr>
          <w:p w:rsidR="00DA3ADD" w:rsidRPr="00DA3ADD" w:rsidRDefault="00DA3ADD" w:rsidP="00DA3ADD">
            <w:pPr>
              <w:suppressAutoHyphens w:val="0"/>
              <w:rPr>
                <w:bCs/>
                <w:spacing w:val="-5"/>
                <w:sz w:val="24"/>
              </w:rPr>
            </w:pPr>
            <w:r w:rsidRPr="00DA3ADD">
              <w:rPr>
                <w:bCs/>
                <w:spacing w:val="-5"/>
                <w:sz w:val="24"/>
              </w:rPr>
              <w:t>4</w:t>
            </w:r>
          </w:p>
        </w:tc>
        <w:tc>
          <w:tcPr>
            <w:tcW w:w="691" w:type="pct"/>
          </w:tcPr>
          <w:p w:rsidR="00DA3ADD" w:rsidRPr="00DA3ADD" w:rsidRDefault="00DA3ADD" w:rsidP="00DA3ADD">
            <w:pPr>
              <w:suppressAutoHyphens w:val="0"/>
              <w:rPr>
                <w:bCs/>
                <w:sz w:val="24"/>
              </w:rPr>
            </w:pPr>
            <w:r w:rsidRPr="00DA3ADD">
              <w:rPr>
                <w:bCs/>
                <w:sz w:val="24"/>
              </w:rPr>
              <w:t>Монтаж медицинского потолка</w:t>
            </w:r>
          </w:p>
        </w:tc>
        <w:tc>
          <w:tcPr>
            <w:tcW w:w="2384" w:type="pct"/>
            <w:shd w:val="clear" w:color="auto" w:fill="auto"/>
          </w:tcPr>
          <w:p w:rsidR="00DA3ADD" w:rsidRPr="00DA3ADD" w:rsidRDefault="00DA3ADD" w:rsidP="004A3DCE">
            <w:pPr>
              <w:suppressAutoHyphens w:val="0"/>
              <w:rPr>
                <w:bCs/>
                <w:spacing w:val="-5"/>
                <w:sz w:val="24"/>
              </w:rPr>
            </w:pPr>
            <w:r w:rsidRPr="00DA3ADD">
              <w:rPr>
                <w:bCs/>
                <w:spacing w:val="-5"/>
                <w:sz w:val="24"/>
              </w:rPr>
              <w:t>Монтаж осуществляется по установленной подрядной организацией технологии.</w:t>
            </w:r>
          </w:p>
        </w:tc>
        <w:tc>
          <w:tcPr>
            <w:tcW w:w="599" w:type="pct"/>
          </w:tcPr>
          <w:p w:rsidR="00DA3ADD" w:rsidRPr="00DA3ADD" w:rsidRDefault="00DA3ADD" w:rsidP="00DA3ADD">
            <w:pPr>
              <w:suppressAutoHyphens w:val="0"/>
              <w:jc w:val="center"/>
              <w:rPr>
                <w:bCs/>
                <w:spacing w:val="-2"/>
                <w:sz w:val="24"/>
              </w:rPr>
            </w:pPr>
            <w:r w:rsidRPr="00DA3ADD">
              <w:rPr>
                <w:bCs/>
                <w:spacing w:val="-2"/>
                <w:sz w:val="24"/>
              </w:rPr>
              <w:t>услуга</w:t>
            </w:r>
          </w:p>
        </w:tc>
        <w:tc>
          <w:tcPr>
            <w:tcW w:w="1012" w:type="pct"/>
            <w:shd w:val="clear" w:color="auto" w:fill="auto"/>
          </w:tcPr>
          <w:p w:rsidR="00DA3ADD" w:rsidRPr="00DA3ADD" w:rsidRDefault="00DA3ADD" w:rsidP="00C34FAE">
            <w:pPr>
              <w:suppressAutoHyphens w:val="0"/>
              <w:jc w:val="center"/>
              <w:rPr>
                <w:bCs/>
                <w:spacing w:val="-2"/>
                <w:sz w:val="24"/>
              </w:rPr>
            </w:pPr>
            <w:r w:rsidRPr="00DA3ADD">
              <w:rPr>
                <w:bCs/>
                <w:spacing w:val="-2"/>
                <w:sz w:val="24"/>
              </w:rPr>
              <w:t>1</w:t>
            </w:r>
          </w:p>
        </w:tc>
      </w:tr>
      <w:tr w:rsidR="00DA3ADD" w:rsidRPr="00DA3ADD" w:rsidTr="00DA3ADD">
        <w:trPr>
          <w:trHeight w:val="979"/>
        </w:trPr>
        <w:tc>
          <w:tcPr>
            <w:tcW w:w="314" w:type="pct"/>
            <w:shd w:val="clear" w:color="auto" w:fill="auto"/>
          </w:tcPr>
          <w:p w:rsidR="00DA3ADD" w:rsidRPr="00DA3ADD" w:rsidRDefault="00DA3ADD" w:rsidP="00DA3ADD">
            <w:pPr>
              <w:suppressAutoHyphens w:val="0"/>
              <w:rPr>
                <w:bCs/>
                <w:spacing w:val="-5"/>
                <w:sz w:val="24"/>
              </w:rPr>
            </w:pPr>
            <w:r>
              <w:rPr>
                <w:bCs/>
                <w:spacing w:val="-5"/>
                <w:sz w:val="24"/>
              </w:rPr>
              <w:t>5</w:t>
            </w:r>
          </w:p>
        </w:tc>
        <w:tc>
          <w:tcPr>
            <w:tcW w:w="691" w:type="pct"/>
          </w:tcPr>
          <w:p w:rsidR="00DA3ADD" w:rsidRPr="00DA3ADD" w:rsidRDefault="00DA3ADD" w:rsidP="00DA3ADD">
            <w:pPr>
              <w:suppressAutoHyphens w:val="0"/>
              <w:rPr>
                <w:bCs/>
                <w:sz w:val="24"/>
              </w:rPr>
            </w:pPr>
            <w:r w:rsidRPr="00DA3ADD">
              <w:rPr>
                <w:bCs/>
                <w:sz w:val="24"/>
              </w:rPr>
              <w:t>План пом</w:t>
            </w:r>
            <w:r>
              <w:rPr>
                <w:bCs/>
                <w:sz w:val="24"/>
              </w:rPr>
              <w:t>ещения</w:t>
            </w:r>
          </w:p>
        </w:tc>
        <w:tc>
          <w:tcPr>
            <w:tcW w:w="3995" w:type="pct"/>
            <w:gridSpan w:val="3"/>
            <w:shd w:val="clear" w:color="auto" w:fill="auto"/>
          </w:tcPr>
          <w:p w:rsidR="00DA3ADD" w:rsidRPr="00DA3ADD" w:rsidRDefault="00DA3ADD" w:rsidP="00C34FAE">
            <w:pPr>
              <w:suppressAutoHyphens w:val="0"/>
              <w:jc w:val="center"/>
              <w:rPr>
                <w:bCs/>
                <w:spacing w:val="-2"/>
                <w:sz w:val="24"/>
              </w:rPr>
            </w:pPr>
            <w:r w:rsidRPr="00DA3ADD">
              <w:rPr>
                <w:bCs/>
                <w:noProof/>
                <w:spacing w:val="-2"/>
                <w:sz w:val="24"/>
              </w:rPr>
              <w:drawing>
                <wp:inline distT="0" distB="0" distL="0" distR="0" wp14:anchorId="773C539C" wp14:editId="606076DD">
                  <wp:extent cx="6400777" cy="3530851"/>
                  <wp:effectExtent l="0" t="0" r="635" b="0"/>
                  <wp:docPr id="2" name="Рисунок 2" descr="Снимок экрана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Снимок экрана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500" cy="353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037" w:rsidRDefault="00B07037" w:rsidP="00E95D81">
      <w:pPr>
        <w:spacing w:line="100" w:lineRule="atLeast"/>
        <w:jc w:val="both"/>
        <w:rPr>
          <w:bCs/>
          <w:sz w:val="24"/>
        </w:rPr>
      </w:pPr>
    </w:p>
    <w:p w:rsidR="00DA3ADD" w:rsidRPr="00DA3ADD" w:rsidRDefault="00DA3ADD" w:rsidP="00DA3ADD">
      <w:pPr>
        <w:pStyle w:val="af7"/>
        <w:numPr>
          <w:ilvl w:val="0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860AEE">
        <w:rPr>
          <w:b/>
          <w:bCs/>
          <w:sz w:val="24"/>
        </w:rPr>
        <w:t xml:space="preserve">Транспортные расходы: </w:t>
      </w:r>
      <w:r w:rsidRPr="00DA3ADD">
        <w:rPr>
          <w:bCs/>
          <w:sz w:val="24"/>
        </w:rPr>
        <w:t xml:space="preserve">поставка Товара осуществляется силами и за счет </w:t>
      </w:r>
      <w:r w:rsidRPr="00DA3ADD">
        <w:rPr>
          <w:bCs/>
          <w:sz w:val="24"/>
        </w:rPr>
        <w:t>Исполнителя</w:t>
      </w:r>
      <w:r w:rsidRPr="00DA3ADD">
        <w:rPr>
          <w:bCs/>
          <w:sz w:val="24"/>
        </w:rPr>
        <w:t xml:space="preserve"> путем доставки на склад </w:t>
      </w:r>
      <w:r w:rsidRPr="00DA3ADD">
        <w:rPr>
          <w:bCs/>
          <w:sz w:val="24"/>
        </w:rPr>
        <w:t>Заказчика</w:t>
      </w:r>
      <w:r w:rsidRPr="00DA3ADD">
        <w:rPr>
          <w:bCs/>
          <w:sz w:val="24"/>
        </w:rPr>
        <w:t xml:space="preserve"> по адресу: г. Москва, г. Щербинка, ул. Первомайская, д. 6 (место поставки).</w:t>
      </w:r>
    </w:p>
    <w:p w:rsidR="00DA3ADD" w:rsidRDefault="00DA3ADD" w:rsidP="00DA3ADD">
      <w:pPr>
        <w:pStyle w:val="af7"/>
        <w:spacing w:line="100" w:lineRule="atLeast"/>
        <w:ind w:left="709"/>
        <w:jc w:val="both"/>
        <w:rPr>
          <w:b/>
          <w:bCs/>
          <w:sz w:val="24"/>
        </w:rPr>
      </w:pPr>
    </w:p>
    <w:p w:rsidR="00DA3ADD" w:rsidRPr="00040AF0" w:rsidRDefault="00DA3ADD" w:rsidP="00DA3ADD">
      <w:pPr>
        <w:pStyle w:val="af7"/>
        <w:numPr>
          <w:ilvl w:val="0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040AF0">
        <w:rPr>
          <w:b/>
          <w:bCs/>
          <w:sz w:val="24"/>
        </w:rPr>
        <w:lastRenderedPageBreak/>
        <w:t xml:space="preserve">Место (адрес) оказания услуг: </w:t>
      </w:r>
      <w:r w:rsidR="00040AF0" w:rsidRPr="00040AF0">
        <w:rPr>
          <w:sz w:val="24"/>
        </w:rPr>
        <w:t>п</w:t>
      </w:r>
      <w:r w:rsidR="00040AF0" w:rsidRPr="00040AF0">
        <w:rPr>
          <w:sz w:val="24"/>
        </w:rPr>
        <w:t>оставка, монтаж медицинского потолка</w:t>
      </w:r>
      <w:r w:rsidR="00040AF0" w:rsidRPr="00040AF0">
        <w:rPr>
          <w:bCs/>
          <w:sz w:val="24"/>
        </w:rPr>
        <w:t xml:space="preserve"> осуществляется по месту</w:t>
      </w:r>
      <w:r w:rsidR="00040AF0" w:rsidRPr="00040AF0">
        <w:rPr>
          <w:bCs/>
          <w:sz w:val="24"/>
        </w:rPr>
        <w:t xml:space="preserve"> установки </w:t>
      </w:r>
      <w:r w:rsidR="00040AF0" w:rsidRPr="00040AF0">
        <w:rPr>
          <w:bCs/>
          <w:sz w:val="24"/>
        </w:rPr>
        <w:t>на территории</w:t>
      </w:r>
      <w:r w:rsidR="00040AF0" w:rsidRPr="00040AF0">
        <w:rPr>
          <w:bCs/>
          <w:sz w:val="24"/>
        </w:rPr>
        <w:t xml:space="preserve"> сооружениях АО «ЩЛЗ», по адресу: </w:t>
      </w:r>
      <w:r w:rsidR="00040AF0" w:rsidRPr="00040AF0">
        <w:rPr>
          <w:b/>
          <w:bCs/>
          <w:sz w:val="24"/>
        </w:rPr>
        <w:t>г. Москва, г. Щербинка, ул. Первомайская, д. 6.</w:t>
      </w:r>
    </w:p>
    <w:p w:rsidR="00DA3ADD" w:rsidRPr="00040AF0" w:rsidRDefault="00DA3ADD" w:rsidP="00DA3ADD">
      <w:pPr>
        <w:spacing w:line="100" w:lineRule="atLeast"/>
        <w:ind w:left="709" w:hanging="709"/>
        <w:jc w:val="both"/>
        <w:rPr>
          <w:sz w:val="24"/>
        </w:rPr>
      </w:pPr>
    </w:p>
    <w:p w:rsidR="00DA3ADD" w:rsidRPr="00040AF0" w:rsidRDefault="00DA3ADD" w:rsidP="00DA3ADD">
      <w:pPr>
        <w:pStyle w:val="af7"/>
        <w:numPr>
          <w:ilvl w:val="0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040AF0">
        <w:rPr>
          <w:b/>
          <w:bCs/>
          <w:sz w:val="24"/>
        </w:rPr>
        <w:t>Условия и срок (период, график) оказания услуг:</w:t>
      </w:r>
    </w:p>
    <w:p w:rsidR="00040AF0" w:rsidRPr="00040AF0" w:rsidRDefault="00040AF0" w:rsidP="00040AF0">
      <w:pPr>
        <w:pStyle w:val="af7"/>
        <w:numPr>
          <w:ilvl w:val="1"/>
          <w:numId w:val="2"/>
        </w:numPr>
        <w:ind w:left="709" w:hanging="709"/>
        <w:rPr>
          <w:bCs/>
          <w:sz w:val="24"/>
        </w:rPr>
      </w:pPr>
      <w:r w:rsidRPr="00040AF0">
        <w:rPr>
          <w:bCs/>
          <w:sz w:val="24"/>
        </w:rPr>
        <w:t>Срок</w:t>
      </w:r>
      <w:r w:rsidR="00DA3ADD" w:rsidRPr="00040AF0">
        <w:rPr>
          <w:bCs/>
          <w:sz w:val="24"/>
        </w:rPr>
        <w:t xml:space="preserve"> оказания услуг – </w:t>
      </w:r>
      <w:r w:rsidRPr="00040AF0">
        <w:rPr>
          <w:bCs/>
          <w:sz w:val="24"/>
        </w:rPr>
        <w:t xml:space="preserve">с даты </w:t>
      </w:r>
      <w:r>
        <w:rPr>
          <w:bCs/>
          <w:sz w:val="24"/>
        </w:rPr>
        <w:t>поступления авансового платежа до 11.10.2021</w:t>
      </w:r>
      <w:r w:rsidRPr="00040AF0">
        <w:rPr>
          <w:bCs/>
          <w:sz w:val="24"/>
        </w:rPr>
        <w:t>г.</w:t>
      </w:r>
    </w:p>
    <w:p w:rsidR="00DA3ADD" w:rsidRPr="00DA3ADD" w:rsidRDefault="00DA3ADD" w:rsidP="00DA3ADD">
      <w:pPr>
        <w:spacing w:line="100" w:lineRule="atLeast"/>
        <w:jc w:val="both"/>
        <w:rPr>
          <w:sz w:val="24"/>
          <w:highlight w:val="yellow"/>
        </w:rPr>
      </w:pPr>
    </w:p>
    <w:p w:rsidR="00040AF0" w:rsidRDefault="00DA3ADD" w:rsidP="00040AF0">
      <w:pPr>
        <w:pStyle w:val="af7"/>
        <w:numPr>
          <w:ilvl w:val="0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040AF0">
        <w:rPr>
          <w:b/>
          <w:bCs/>
          <w:sz w:val="24"/>
        </w:rPr>
        <w:t>Форма, сроки и порядок оплаты:</w:t>
      </w:r>
    </w:p>
    <w:p w:rsidR="00DA3ADD" w:rsidRPr="00040AF0" w:rsidRDefault="00DA3ADD" w:rsidP="00040AF0">
      <w:pPr>
        <w:pStyle w:val="af7"/>
        <w:numPr>
          <w:ilvl w:val="1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040AF0">
        <w:rPr>
          <w:sz w:val="24"/>
        </w:rPr>
        <w:t xml:space="preserve">Оплата услуг производится Заказчиком в безналичной форме путем перечисления денежных средств на расчетный счет Исполнителя в следующем порядке: </w:t>
      </w:r>
    </w:p>
    <w:p w:rsidR="00040AF0" w:rsidRPr="00040AF0" w:rsidRDefault="00040AF0" w:rsidP="00040AF0">
      <w:pPr>
        <w:widowControl w:val="0"/>
        <w:numPr>
          <w:ilvl w:val="0"/>
          <w:numId w:val="4"/>
        </w:numPr>
        <w:tabs>
          <w:tab w:val="left" w:pos="6134"/>
        </w:tabs>
        <w:suppressAutoHyphens w:val="0"/>
        <w:overflowPunct w:val="0"/>
        <w:adjustRightInd w:val="0"/>
        <w:ind w:left="1276" w:hanging="567"/>
        <w:jc w:val="both"/>
        <w:textAlignment w:val="baseline"/>
        <w:rPr>
          <w:bCs/>
          <w:sz w:val="20"/>
        </w:rPr>
      </w:pPr>
      <w:r w:rsidRPr="00040AF0">
        <w:rPr>
          <w:bCs/>
          <w:noProof/>
          <w:sz w:val="24"/>
        </w:rPr>
        <w:t>Заказчик производит выплату авансового платежа Исполнителю в размере 50% (пятидесяти) процентов от стоимости оказания услуг в течение 5 (пяти) рабочих дней с даты подписания договора;</w:t>
      </w:r>
    </w:p>
    <w:p w:rsidR="00DA3ADD" w:rsidRPr="00040AF0" w:rsidRDefault="00040AF0" w:rsidP="00040AF0">
      <w:pPr>
        <w:pStyle w:val="af7"/>
        <w:numPr>
          <w:ilvl w:val="0"/>
          <w:numId w:val="4"/>
        </w:numPr>
        <w:suppressAutoHyphens w:val="0"/>
        <w:spacing w:line="100" w:lineRule="atLeast"/>
        <w:ind w:left="1276" w:hanging="567"/>
        <w:jc w:val="both"/>
        <w:rPr>
          <w:bCs/>
          <w:sz w:val="24"/>
        </w:rPr>
      </w:pPr>
      <w:r w:rsidRPr="00040AF0">
        <w:rPr>
          <w:bCs/>
          <w:noProof/>
          <w:sz w:val="24"/>
        </w:rPr>
        <w:t>Окончательный расчет в размере 50% (пятидесяти) процентов) – в течение 10 (десяти) рабочих дней с даты подписания Акта сдачи-приемки выполненных работ.</w:t>
      </w:r>
    </w:p>
    <w:p w:rsidR="00DA3ADD" w:rsidRPr="00DA3ADD" w:rsidRDefault="00DA3ADD" w:rsidP="00E95D81">
      <w:pPr>
        <w:spacing w:line="100" w:lineRule="atLeast"/>
        <w:jc w:val="both"/>
        <w:rPr>
          <w:bCs/>
          <w:sz w:val="24"/>
        </w:rPr>
      </w:pPr>
    </w:p>
    <w:p w:rsidR="00040AF0" w:rsidRDefault="006038D9" w:rsidP="00040AF0">
      <w:pPr>
        <w:pStyle w:val="af7"/>
        <w:numPr>
          <w:ilvl w:val="0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DA3ADD">
        <w:rPr>
          <w:b/>
          <w:bCs/>
          <w:sz w:val="24"/>
        </w:rPr>
        <w:t>Требования к подрядной организации:</w:t>
      </w:r>
    </w:p>
    <w:p w:rsidR="00040AF0" w:rsidRPr="00040AF0" w:rsidRDefault="00B7393C" w:rsidP="00E95D81">
      <w:pPr>
        <w:pStyle w:val="af7"/>
        <w:numPr>
          <w:ilvl w:val="1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040AF0">
        <w:rPr>
          <w:bCs/>
          <w:sz w:val="24"/>
        </w:rPr>
        <w:t>Исполнитель обеспечивает соблюдение своими работниками на объекте Заказчика требований техники безопасности, пожарной безопасности и мероприятий по охране окружающей среды</w:t>
      </w:r>
      <w:r w:rsidR="00F8488F" w:rsidRPr="00040AF0">
        <w:rPr>
          <w:bCs/>
          <w:sz w:val="24"/>
        </w:rPr>
        <w:t>.</w:t>
      </w:r>
      <w:r w:rsidR="00DF480A" w:rsidRPr="00040AF0">
        <w:rPr>
          <w:bCs/>
          <w:sz w:val="24"/>
        </w:rPr>
        <w:t xml:space="preserve"> При использовании лестниц, стремянок</w:t>
      </w:r>
      <w:r w:rsidR="00112444" w:rsidRPr="00040AF0">
        <w:rPr>
          <w:bCs/>
          <w:sz w:val="24"/>
        </w:rPr>
        <w:t xml:space="preserve"> и иных средств </w:t>
      </w:r>
      <w:r w:rsidR="00AC7DFA" w:rsidRPr="00040AF0">
        <w:rPr>
          <w:bCs/>
          <w:sz w:val="24"/>
        </w:rPr>
        <w:t>поднимания</w:t>
      </w:r>
      <w:r w:rsidR="00112444" w:rsidRPr="00040AF0">
        <w:rPr>
          <w:bCs/>
          <w:sz w:val="24"/>
        </w:rPr>
        <w:t>, необходимо наличие</w:t>
      </w:r>
      <w:r w:rsidR="00DF480A" w:rsidRPr="00040AF0">
        <w:rPr>
          <w:bCs/>
          <w:sz w:val="24"/>
        </w:rPr>
        <w:t xml:space="preserve"> паспорта соответствия</w:t>
      </w:r>
      <w:r w:rsidR="00112444" w:rsidRPr="00040AF0">
        <w:rPr>
          <w:bCs/>
          <w:sz w:val="24"/>
        </w:rPr>
        <w:t xml:space="preserve"> с указани</w:t>
      </w:r>
      <w:r w:rsidR="00040AF0">
        <w:rPr>
          <w:bCs/>
          <w:sz w:val="24"/>
        </w:rPr>
        <w:t>ем допустимой грузоподъемности.</w:t>
      </w:r>
    </w:p>
    <w:p w:rsidR="00DF480A" w:rsidRPr="00040AF0" w:rsidRDefault="00AC7DFA" w:rsidP="00E95D81">
      <w:pPr>
        <w:pStyle w:val="af7"/>
        <w:numPr>
          <w:ilvl w:val="1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040AF0">
        <w:rPr>
          <w:bCs/>
          <w:sz w:val="24"/>
        </w:rPr>
        <w:t xml:space="preserve">Монтаж потолочной системы </w:t>
      </w:r>
      <w:r w:rsidR="006038D9" w:rsidRPr="00040AF0">
        <w:rPr>
          <w:bCs/>
          <w:sz w:val="24"/>
        </w:rPr>
        <w:t>должно проводиться персоналом, прошедшим обучение по охране труда, промышленной безопасности и иметь соответствующую должности квалификационную группу по электробезопасности. Документы, удостоверяющие прохождение вышеуказанных обучений и группы по электробезопасности,</w:t>
      </w:r>
      <w:r w:rsidR="009776CE" w:rsidRPr="00040AF0">
        <w:rPr>
          <w:bCs/>
          <w:sz w:val="24"/>
        </w:rPr>
        <w:t xml:space="preserve"> огневым работам и работам на высоте</w:t>
      </w:r>
      <w:r w:rsidR="006038D9" w:rsidRPr="00040AF0">
        <w:rPr>
          <w:bCs/>
          <w:sz w:val="24"/>
        </w:rPr>
        <w:t xml:space="preserve"> должны быть предъявлены до начала выполнения работ.</w:t>
      </w:r>
    </w:p>
    <w:p w:rsidR="00B07037" w:rsidRPr="00040AF0" w:rsidRDefault="00B07037" w:rsidP="00040AF0">
      <w:pPr>
        <w:spacing w:line="100" w:lineRule="atLeast"/>
        <w:jc w:val="both"/>
        <w:rPr>
          <w:sz w:val="24"/>
        </w:rPr>
      </w:pPr>
    </w:p>
    <w:p w:rsidR="00040AF0" w:rsidRDefault="00040AF0" w:rsidP="00040AF0">
      <w:pPr>
        <w:pStyle w:val="af7"/>
        <w:numPr>
          <w:ilvl w:val="0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DA3ADD">
        <w:rPr>
          <w:b/>
          <w:bCs/>
          <w:sz w:val="24"/>
        </w:rPr>
        <w:t>Гарантии качества оказанных услуг:</w:t>
      </w:r>
    </w:p>
    <w:p w:rsidR="00040AF0" w:rsidRPr="00040AF0" w:rsidRDefault="00040AF0" w:rsidP="00040AF0">
      <w:pPr>
        <w:pStyle w:val="af7"/>
        <w:numPr>
          <w:ilvl w:val="1"/>
          <w:numId w:val="2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040AF0">
        <w:rPr>
          <w:bCs/>
          <w:spacing w:val="-5"/>
          <w:sz w:val="24"/>
        </w:rPr>
        <w:t xml:space="preserve">Гарантийный срок на </w:t>
      </w:r>
      <w:r>
        <w:rPr>
          <w:bCs/>
          <w:spacing w:val="-5"/>
          <w:sz w:val="24"/>
        </w:rPr>
        <w:t>подвесную потолочную систему составляет не менее 1 (од</w:t>
      </w:r>
      <w:r w:rsidRPr="00040AF0">
        <w:rPr>
          <w:bCs/>
          <w:spacing w:val="-5"/>
          <w:sz w:val="24"/>
        </w:rPr>
        <w:t>н</w:t>
      </w:r>
      <w:r>
        <w:rPr>
          <w:bCs/>
          <w:spacing w:val="-5"/>
          <w:sz w:val="24"/>
        </w:rPr>
        <w:t>ого</w:t>
      </w:r>
      <w:r w:rsidRPr="00040AF0">
        <w:rPr>
          <w:bCs/>
          <w:spacing w:val="-5"/>
          <w:sz w:val="24"/>
        </w:rPr>
        <w:t xml:space="preserve">) </w:t>
      </w:r>
      <w:r>
        <w:rPr>
          <w:bCs/>
          <w:spacing w:val="-5"/>
          <w:sz w:val="24"/>
        </w:rPr>
        <w:t xml:space="preserve">календарного </w:t>
      </w:r>
      <w:r w:rsidRPr="00040AF0">
        <w:rPr>
          <w:bCs/>
          <w:spacing w:val="-5"/>
          <w:sz w:val="24"/>
        </w:rPr>
        <w:t>год</w:t>
      </w:r>
      <w:r>
        <w:rPr>
          <w:bCs/>
          <w:spacing w:val="-5"/>
          <w:sz w:val="24"/>
        </w:rPr>
        <w:t>а</w:t>
      </w:r>
      <w:r w:rsidRPr="00040AF0">
        <w:rPr>
          <w:bCs/>
          <w:spacing w:val="-5"/>
          <w:sz w:val="24"/>
        </w:rPr>
        <w:t xml:space="preserve"> с </w:t>
      </w:r>
      <w:r w:rsidR="003C0095">
        <w:rPr>
          <w:bCs/>
          <w:spacing w:val="-5"/>
          <w:sz w:val="24"/>
        </w:rPr>
        <w:t>даты</w:t>
      </w:r>
      <w:r w:rsidRPr="00040AF0">
        <w:rPr>
          <w:bCs/>
          <w:spacing w:val="-5"/>
          <w:sz w:val="24"/>
        </w:rPr>
        <w:t xml:space="preserve"> подписания </w:t>
      </w:r>
      <w:r>
        <w:rPr>
          <w:bCs/>
          <w:spacing w:val="-5"/>
          <w:sz w:val="24"/>
        </w:rPr>
        <w:t>Акта сдачи-приемки выполненных работ</w:t>
      </w:r>
      <w:r w:rsidRPr="00040AF0">
        <w:rPr>
          <w:bCs/>
          <w:spacing w:val="-5"/>
          <w:sz w:val="24"/>
        </w:rPr>
        <w:t>.</w:t>
      </w:r>
    </w:p>
    <w:p w:rsidR="00B03AFB" w:rsidRPr="00DA3ADD" w:rsidRDefault="00B03AFB" w:rsidP="00F6078C">
      <w:pPr>
        <w:shd w:val="clear" w:color="auto" w:fill="FFFFFF"/>
        <w:spacing w:before="133" w:after="160" w:line="360" w:lineRule="auto"/>
        <w:jc w:val="both"/>
        <w:rPr>
          <w:sz w:val="24"/>
        </w:rPr>
      </w:pPr>
    </w:p>
    <w:sectPr w:rsidR="00B03AFB" w:rsidRPr="00DA3ADD" w:rsidSect="00DA3ADD">
      <w:headerReference w:type="default" r:id="rId12"/>
      <w:footerReference w:type="default" r:id="rId13"/>
      <w:pgSz w:w="16838" w:h="11906" w:orient="landscape"/>
      <w:pgMar w:top="1134" w:right="1134" w:bottom="1134" w:left="1418" w:header="720" w:footer="408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6E" w:rsidRDefault="008F366E">
      <w:r>
        <w:separator/>
      </w:r>
    </w:p>
  </w:endnote>
  <w:endnote w:type="continuationSeparator" w:id="0">
    <w:p w:rsidR="008F366E" w:rsidRDefault="008F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69" w:type="dxa"/>
      <w:tblLook w:val="04A0" w:firstRow="1" w:lastRow="0" w:firstColumn="1" w:lastColumn="0" w:noHBand="0" w:noVBand="1"/>
    </w:tblPr>
    <w:tblGrid>
      <w:gridCol w:w="15069"/>
    </w:tblGrid>
    <w:tr w:rsidR="00B07037">
      <w:trPr>
        <w:trHeight w:val="129"/>
      </w:trPr>
      <w:tc>
        <w:tcPr>
          <w:tcW w:w="15069" w:type="dxa"/>
          <w:shd w:val="clear" w:color="auto" w:fill="auto"/>
        </w:tcPr>
        <w:p w:rsidR="00B07037" w:rsidRDefault="00B07037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B07037">
      <w:trPr>
        <w:trHeight w:val="138"/>
      </w:trPr>
      <w:tc>
        <w:tcPr>
          <w:tcW w:w="15069" w:type="dxa"/>
          <w:shd w:val="clear" w:color="auto" w:fill="auto"/>
        </w:tcPr>
        <w:p w:rsidR="00B07037" w:rsidRDefault="006038D9">
          <w:pPr>
            <w:pStyle w:val="af1"/>
            <w:jc w:val="right"/>
          </w:pPr>
          <w:r>
            <w:rPr>
              <w:sz w:val="20"/>
              <w:szCs w:val="20"/>
            </w:rPr>
            <w:t xml:space="preserve">Страница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PAGE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817DCE">
            <w:rPr>
              <w:b/>
              <w:bCs/>
              <w:noProof/>
              <w:sz w:val="20"/>
              <w:szCs w:val="20"/>
            </w:rPr>
            <w:t>1</w:t>
          </w:r>
          <w:r>
            <w:rPr>
              <w:b/>
              <w:bCs/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b/>
              <w:bCs/>
              <w:sz w:val="20"/>
              <w:szCs w:val="20"/>
            </w:rPr>
            <w:fldChar w:fldCharType="begin"/>
          </w:r>
          <w:r>
            <w:rPr>
              <w:b/>
              <w:bCs/>
              <w:sz w:val="20"/>
              <w:szCs w:val="20"/>
            </w:rPr>
            <w:instrText>NUMPAGES</w:instrText>
          </w:r>
          <w:r>
            <w:rPr>
              <w:b/>
              <w:bCs/>
              <w:sz w:val="20"/>
              <w:szCs w:val="20"/>
            </w:rPr>
            <w:fldChar w:fldCharType="separate"/>
          </w:r>
          <w:r w:rsidR="00817DCE">
            <w:rPr>
              <w:b/>
              <w:bCs/>
              <w:noProof/>
              <w:sz w:val="20"/>
              <w:szCs w:val="20"/>
            </w:rPr>
            <w:t>3</w:t>
          </w:r>
          <w:r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B07037" w:rsidRDefault="00B07037">
    <w:pPr>
      <w:pStyle w:val="af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6E" w:rsidRDefault="008F366E">
      <w:r>
        <w:separator/>
      </w:r>
    </w:p>
  </w:footnote>
  <w:footnote w:type="continuationSeparator" w:id="0">
    <w:p w:rsidR="008F366E" w:rsidRDefault="008F3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037" w:rsidRDefault="00B07037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7D59"/>
    <w:multiLevelType w:val="multilevel"/>
    <w:tmpl w:val="14426EB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" w15:restartNumberingAfterBreak="0">
    <w:nsid w:val="29816683"/>
    <w:multiLevelType w:val="multilevel"/>
    <w:tmpl w:val="EAB2715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4530B2F"/>
    <w:multiLevelType w:val="hybridMultilevel"/>
    <w:tmpl w:val="6F0E0A2C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E29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auto"/>
      </w:rPr>
    </w:lvl>
  </w:abstractNum>
  <w:abstractNum w:abstractNumId="4" w15:restartNumberingAfterBreak="0">
    <w:nsid w:val="55624C26"/>
    <w:multiLevelType w:val="hybridMultilevel"/>
    <w:tmpl w:val="46E04C46"/>
    <w:lvl w:ilvl="0" w:tplc="4154B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033F93"/>
    <w:multiLevelType w:val="multilevel"/>
    <w:tmpl w:val="15523CF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auto"/>
      </w:rPr>
    </w:lvl>
  </w:abstractNum>
  <w:abstractNum w:abstractNumId="6" w15:restartNumberingAfterBreak="0">
    <w:nsid w:val="6F2C2A11"/>
    <w:multiLevelType w:val="hybridMultilevel"/>
    <w:tmpl w:val="17E89FCA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90510"/>
    <w:multiLevelType w:val="hybridMultilevel"/>
    <w:tmpl w:val="E29E4286"/>
    <w:lvl w:ilvl="0" w:tplc="4154B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37"/>
    <w:rsid w:val="00040AF0"/>
    <w:rsid w:val="00061EC1"/>
    <w:rsid w:val="000A337D"/>
    <w:rsid w:val="000C2950"/>
    <w:rsid w:val="000F6E7F"/>
    <w:rsid w:val="00112444"/>
    <w:rsid w:val="00122E10"/>
    <w:rsid w:val="001362C4"/>
    <w:rsid w:val="001A368B"/>
    <w:rsid w:val="001B12DA"/>
    <w:rsid w:val="001B39A5"/>
    <w:rsid w:val="001C6932"/>
    <w:rsid w:val="001F48F5"/>
    <w:rsid w:val="002A6486"/>
    <w:rsid w:val="002B30F8"/>
    <w:rsid w:val="002D5BD1"/>
    <w:rsid w:val="002E6B98"/>
    <w:rsid w:val="00332C2B"/>
    <w:rsid w:val="0038758D"/>
    <w:rsid w:val="00396AF4"/>
    <w:rsid w:val="003B6845"/>
    <w:rsid w:val="003C0095"/>
    <w:rsid w:val="00406B2B"/>
    <w:rsid w:val="004318A1"/>
    <w:rsid w:val="004A3DCE"/>
    <w:rsid w:val="004D1E3B"/>
    <w:rsid w:val="004F1B9B"/>
    <w:rsid w:val="00552131"/>
    <w:rsid w:val="00594E90"/>
    <w:rsid w:val="00597F0F"/>
    <w:rsid w:val="005A7E93"/>
    <w:rsid w:val="005B5D86"/>
    <w:rsid w:val="006038D9"/>
    <w:rsid w:val="00615D44"/>
    <w:rsid w:val="006504F2"/>
    <w:rsid w:val="0068481E"/>
    <w:rsid w:val="00692021"/>
    <w:rsid w:val="006971AC"/>
    <w:rsid w:val="006A76D4"/>
    <w:rsid w:val="006C7749"/>
    <w:rsid w:val="006C7E9C"/>
    <w:rsid w:val="007C0AC3"/>
    <w:rsid w:val="007D1EBB"/>
    <w:rsid w:val="00817DCE"/>
    <w:rsid w:val="00880E31"/>
    <w:rsid w:val="008F0EFF"/>
    <w:rsid w:val="008F366E"/>
    <w:rsid w:val="00945C3F"/>
    <w:rsid w:val="00946B8C"/>
    <w:rsid w:val="00960527"/>
    <w:rsid w:val="009776CE"/>
    <w:rsid w:val="009A7BA9"/>
    <w:rsid w:val="00A83A0C"/>
    <w:rsid w:val="00A84FC6"/>
    <w:rsid w:val="00AC7DFA"/>
    <w:rsid w:val="00AF21D4"/>
    <w:rsid w:val="00B03AFB"/>
    <w:rsid w:val="00B07037"/>
    <w:rsid w:val="00B2444B"/>
    <w:rsid w:val="00B5035E"/>
    <w:rsid w:val="00B7393C"/>
    <w:rsid w:val="00BA06E3"/>
    <w:rsid w:val="00BF1FE2"/>
    <w:rsid w:val="00C069D5"/>
    <w:rsid w:val="00C30EA8"/>
    <w:rsid w:val="00C30EF5"/>
    <w:rsid w:val="00C37770"/>
    <w:rsid w:val="00C53BAA"/>
    <w:rsid w:val="00C55010"/>
    <w:rsid w:val="00CE6050"/>
    <w:rsid w:val="00D21A75"/>
    <w:rsid w:val="00D267AE"/>
    <w:rsid w:val="00DA3ADD"/>
    <w:rsid w:val="00DF480A"/>
    <w:rsid w:val="00E22DFD"/>
    <w:rsid w:val="00E23FDF"/>
    <w:rsid w:val="00E6633E"/>
    <w:rsid w:val="00E95D81"/>
    <w:rsid w:val="00EC09EC"/>
    <w:rsid w:val="00EE3942"/>
    <w:rsid w:val="00EE5BE9"/>
    <w:rsid w:val="00EF0840"/>
    <w:rsid w:val="00F1644F"/>
    <w:rsid w:val="00F6078C"/>
    <w:rsid w:val="00F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C44B"/>
  <w15:docId w15:val="{B523D3BA-1BB1-4A32-B849-17304288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10">
    <w:name w:val="Основной шрифт абзаца1"/>
    <w:qFormat/>
  </w:style>
  <w:style w:type="character" w:customStyle="1" w:styleId="a3">
    <w:name w:val="Символ нумерации"/>
    <w:qFormat/>
  </w:style>
  <w:style w:type="character" w:customStyle="1" w:styleId="a4">
    <w:name w:val="Основной текст с отступом Знак"/>
    <w:uiPriority w:val="99"/>
    <w:qFormat/>
    <w:rsid w:val="00C4277C"/>
    <w:rPr>
      <w:sz w:val="28"/>
      <w:szCs w:val="24"/>
    </w:rPr>
  </w:style>
  <w:style w:type="character" w:customStyle="1" w:styleId="a5">
    <w:name w:val="Текст выноски Знак"/>
    <w:uiPriority w:val="99"/>
    <w:semiHidden/>
    <w:qFormat/>
    <w:rsid w:val="00B86CA6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uiPriority w:val="99"/>
    <w:qFormat/>
    <w:rsid w:val="00B27C92"/>
    <w:rPr>
      <w:sz w:val="28"/>
      <w:szCs w:val="24"/>
    </w:rPr>
  </w:style>
  <w:style w:type="character" w:customStyle="1" w:styleId="-">
    <w:name w:val="Интернет-ссылка"/>
    <w:uiPriority w:val="99"/>
    <w:unhideWhenUsed/>
    <w:rsid w:val="00814314"/>
    <w:rPr>
      <w:color w:val="0563C1"/>
      <w:u w:val="single"/>
    </w:rPr>
  </w:style>
  <w:style w:type="character" w:styleId="a7">
    <w:name w:val="FollowedHyperlink"/>
    <w:uiPriority w:val="99"/>
    <w:semiHidden/>
    <w:unhideWhenUsed/>
    <w:qFormat/>
    <w:rsid w:val="004101D1"/>
    <w:rPr>
      <w:color w:val="954F72"/>
      <w:u w:val="single"/>
    </w:rPr>
  </w:style>
  <w:style w:type="character" w:customStyle="1" w:styleId="a8">
    <w:name w:val="Абзац списка Знак"/>
    <w:uiPriority w:val="34"/>
    <w:qFormat/>
    <w:locked/>
    <w:rsid w:val="005B78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E8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E8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Times New Roman"/>
      <w:b/>
      <w:sz w:val="20"/>
      <w:szCs w:val="2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0"/>
      <w:szCs w:val="2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ListLabel6">
    <w:name w:val="ListLabel 6"/>
    <w:qFormat/>
    <w:rPr>
      <w:b/>
      <w:color w:val="auto"/>
      <w:sz w:val="24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Times New Roman"/>
      <w:b/>
    </w:rPr>
  </w:style>
  <w:style w:type="character" w:customStyle="1" w:styleId="ListLabel30">
    <w:name w:val="ListLabel 30"/>
    <w:qFormat/>
    <w:rPr>
      <w:rFonts w:cs="Times New Roman"/>
      <w:color w:val="auto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sz w:val="24"/>
      <w:lang w:val="ru-RU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b/>
      <w:color w:val="auto"/>
      <w:sz w:val="24"/>
    </w:rPr>
  </w:style>
  <w:style w:type="character" w:customStyle="1" w:styleId="ListLabel68">
    <w:name w:val="ListLabel 68"/>
    <w:qFormat/>
    <w:rPr>
      <w:rFonts w:cs="Symbol"/>
      <w:color w:val="auto"/>
    </w:rPr>
  </w:style>
  <w:style w:type="character" w:customStyle="1" w:styleId="ListLabel69">
    <w:name w:val="ListLabel 69"/>
    <w:qFormat/>
    <w:rPr>
      <w:color w:val="auto"/>
    </w:rPr>
  </w:style>
  <w:style w:type="character" w:customStyle="1" w:styleId="ListLabel70">
    <w:name w:val="ListLabel 70"/>
    <w:qFormat/>
    <w:rPr>
      <w:color w:val="auto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color w:val="auto"/>
    </w:rPr>
  </w:style>
  <w:style w:type="character" w:customStyle="1" w:styleId="ListLabel73">
    <w:name w:val="ListLabel 73"/>
    <w:qFormat/>
    <w:rPr>
      <w:color w:val="auto"/>
    </w:rPr>
  </w:style>
  <w:style w:type="character" w:customStyle="1" w:styleId="ListLabel74">
    <w:name w:val="ListLabel 74"/>
    <w:qFormat/>
    <w:rPr>
      <w:color w:val="auto"/>
    </w:rPr>
  </w:style>
  <w:style w:type="character" w:customStyle="1" w:styleId="ListLabel75">
    <w:name w:val="ListLabel 75"/>
    <w:qFormat/>
    <w:rPr>
      <w:rFonts w:cs="Symbol"/>
      <w:b/>
      <w:sz w:val="24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ascii="Tahoma" w:hAnsi="Tahoma" w:cs="Symbol"/>
      <w:b/>
      <w:sz w:val="24"/>
      <w:lang w:val="ru-RU"/>
    </w:rPr>
  </w:style>
  <w:style w:type="character" w:customStyle="1" w:styleId="ListLabel85">
    <w:name w:val="ListLabel 85"/>
    <w:qFormat/>
    <w:rPr>
      <w:rFonts w:cs="Courier New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Wingdings"/>
      <w:sz w:val="20"/>
    </w:rPr>
  </w:style>
  <w:style w:type="character" w:customStyle="1" w:styleId="ListLabel92">
    <w:name w:val="ListLabel 92"/>
    <w:qFormat/>
    <w:rPr>
      <w:rFonts w:cs="Wingdings"/>
      <w:sz w:val="20"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ListLabel93">
    <w:name w:val="ListLabel 93"/>
    <w:qFormat/>
    <w:rPr>
      <w:b/>
      <w:sz w:val="24"/>
    </w:rPr>
  </w:style>
  <w:style w:type="character" w:customStyle="1" w:styleId="ListLabel94">
    <w:name w:val="ListLabel 94"/>
    <w:qFormat/>
    <w:rPr>
      <w:rFonts w:ascii="Times New Roman" w:hAnsi="Times New Roman"/>
      <w:b/>
      <w:color w:val="auto"/>
      <w:sz w:val="24"/>
    </w:rPr>
  </w:style>
  <w:style w:type="character" w:customStyle="1" w:styleId="ListLabel95">
    <w:name w:val="ListLabel 95"/>
    <w:qFormat/>
    <w:rPr>
      <w:rFonts w:cs="Symbol"/>
      <w:color w:val="auto"/>
    </w:rPr>
  </w:style>
  <w:style w:type="character" w:customStyle="1" w:styleId="ListLabel96">
    <w:name w:val="ListLabel 96"/>
    <w:qFormat/>
    <w:rPr>
      <w:color w:val="auto"/>
    </w:rPr>
  </w:style>
  <w:style w:type="character" w:customStyle="1" w:styleId="ListLabel97">
    <w:name w:val="ListLabel 97"/>
    <w:qFormat/>
    <w:rPr>
      <w:color w:val="auto"/>
    </w:rPr>
  </w:style>
  <w:style w:type="character" w:customStyle="1" w:styleId="ListLabel98">
    <w:name w:val="ListLabel 98"/>
    <w:qFormat/>
    <w:rPr>
      <w:color w:val="auto"/>
    </w:rPr>
  </w:style>
  <w:style w:type="character" w:customStyle="1" w:styleId="ListLabel99">
    <w:name w:val="ListLabel 99"/>
    <w:qFormat/>
    <w:rPr>
      <w:color w:val="auto"/>
    </w:rPr>
  </w:style>
  <w:style w:type="character" w:customStyle="1" w:styleId="ListLabel100">
    <w:name w:val="ListLabel 100"/>
    <w:qFormat/>
    <w:rPr>
      <w:color w:val="auto"/>
    </w:rPr>
  </w:style>
  <w:style w:type="character" w:customStyle="1" w:styleId="ListLabel101">
    <w:name w:val="ListLabel 101"/>
    <w:qFormat/>
    <w:rPr>
      <w:color w:val="auto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Times New Roman" w:hAnsi="Times New Roman" w:cs="OpenSymbol"/>
      <w:b/>
      <w:sz w:val="24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ascii="Times New Roman" w:hAnsi="Times New Roman"/>
      <w:b/>
      <w:sz w:val="24"/>
    </w:rPr>
  </w:style>
  <w:style w:type="character" w:customStyle="1" w:styleId="ListLabel112">
    <w:name w:val="ListLabel 112"/>
    <w:qFormat/>
    <w:rPr>
      <w:b/>
      <w:color w:val="auto"/>
      <w:sz w:val="24"/>
    </w:rPr>
  </w:style>
  <w:style w:type="character" w:customStyle="1" w:styleId="ListLabel113">
    <w:name w:val="ListLabel 113"/>
    <w:qFormat/>
    <w:rPr>
      <w:rFonts w:cs="Symbol"/>
      <w:color w:val="auto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color w:val="auto"/>
    </w:rPr>
  </w:style>
  <w:style w:type="character" w:customStyle="1" w:styleId="ListLabel116">
    <w:name w:val="ListLabel 116"/>
    <w:qFormat/>
    <w:rPr>
      <w:color w:val="auto"/>
    </w:rPr>
  </w:style>
  <w:style w:type="character" w:customStyle="1" w:styleId="ListLabel117">
    <w:name w:val="ListLabel 117"/>
    <w:qFormat/>
    <w:rPr>
      <w:color w:val="auto"/>
    </w:rPr>
  </w:style>
  <w:style w:type="character" w:customStyle="1" w:styleId="ListLabel118">
    <w:name w:val="ListLabel 118"/>
    <w:qFormat/>
    <w:rPr>
      <w:color w:val="auto"/>
    </w:rPr>
  </w:style>
  <w:style w:type="character" w:customStyle="1" w:styleId="ListLabel119">
    <w:name w:val="ListLabel 119"/>
    <w:qFormat/>
    <w:rPr>
      <w:color w:val="auto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styleId="af4">
    <w:name w:val="Body Text Indent"/>
    <w:basedOn w:val="a"/>
    <w:uiPriority w:val="99"/>
    <w:unhideWhenUsed/>
    <w:rsid w:val="00C4277C"/>
    <w:pPr>
      <w:spacing w:after="120"/>
      <w:ind w:left="283"/>
    </w:pPr>
  </w:style>
  <w:style w:type="paragraph" w:styleId="af5">
    <w:name w:val="Balloon Text"/>
    <w:basedOn w:val="a"/>
    <w:uiPriority w:val="99"/>
    <w:semiHidden/>
    <w:unhideWhenUsed/>
    <w:qFormat/>
    <w:rsid w:val="00B86CA6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semiHidden/>
    <w:unhideWhenUsed/>
    <w:qFormat/>
    <w:rsid w:val="00327EB1"/>
    <w:pPr>
      <w:suppressAutoHyphens w:val="0"/>
      <w:spacing w:beforeAutospacing="1" w:afterAutospacing="1"/>
    </w:pPr>
    <w:rPr>
      <w:rFonts w:eastAsia="Calibri"/>
      <w:color w:val="000000"/>
      <w:sz w:val="24"/>
    </w:rPr>
  </w:style>
  <w:style w:type="paragraph" w:customStyle="1" w:styleId="msonormal0">
    <w:name w:val="msonormal"/>
    <w:basedOn w:val="a"/>
    <w:qFormat/>
    <w:rsid w:val="004101D1"/>
    <w:pPr>
      <w:suppressAutoHyphens w:val="0"/>
      <w:spacing w:beforeAutospacing="1" w:afterAutospacing="1"/>
    </w:pPr>
    <w:rPr>
      <w:sz w:val="24"/>
    </w:rPr>
  </w:style>
  <w:style w:type="paragraph" w:customStyle="1" w:styleId="font5">
    <w:name w:val="font5"/>
    <w:basedOn w:val="a"/>
    <w:qFormat/>
    <w:rsid w:val="004101D1"/>
    <w:pPr>
      <w:suppressAutoHyphens w:val="0"/>
      <w:spacing w:beforeAutospacing="1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qFormat/>
    <w:rsid w:val="004101D1"/>
    <w:pPr>
      <w:suppressAutoHyphens w:val="0"/>
      <w:spacing w:beforeAutospacing="1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qFormat/>
    <w:rsid w:val="004101D1"/>
    <w:pPr>
      <w:suppressAutoHyphens w:val="0"/>
      <w:spacing w:beforeAutospacing="1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qFormat/>
    <w:rsid w:val="004101D1"/>
    <w:pPr>
      <w:suppressAutoHyphens w:val="0"/>
      <w:spacing w:beforeAutospacing="1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qFormat/>
    <w:rsid w:val="004101D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sz w:val="24"/>
    </w:rPr>
  </w:style>
  <w:style w:type="paragraph" w:customStyle="1" w:styleId="xl84">
    <w:name w:val="xl84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sz w:val="24"/>
    </w:rPr>
  </w:style>
  <w:style w:type="paragraph" w:customStyle="1" w:styleId="xl87">
    <w:name w:val="xl87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sz w:val="24"/>
    </w:rPr>
  </w:style>
  <w:style w:type="paragraph" w:customStyle="1" w:styleId="xl89">
    <w:name w:val="xl89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textAlignment w:val="center"/>
    </w:pPr>
    <w:rPr>
      <w:sz w:val="24"/>
    </w:rPr>
  </w:style>
  <w:style w:type="paragraph" w:customStyle="1" w:styleId="xl90">
    <w:name w:val="xl90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sz w:val="24"/>
    </w:rPr>
  </w:style>
  <w:style w:type="paragraph" w:customStyle="1" w:styleId="xl93">
    <w:name w:val="xl93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qFormat/>
    <w:rsid w:val="004101D1"/>
    <w:pPr>
      <w:pBdr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4"/>
    </w:rPr>
  </w:style>
  <w:style w:type="paragraph" w:customStyle="1" w:styleId="xl98">
    <w:name w:val="xl98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top"/>
    </w:pPr>
    <w:rPr>
      <w:sz w:val="24"/>
    </w:rPr>
  </w:style>
  <w:style w:type="paragraph" w:customStyle="1" w:styleId="xl99">
    <w:name w:val="xl99"/>
    <w:basedOn w:val="a"/>
    <w:qFormat/>
    <w:rsid w:val="004101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color w:val="0563C1"/>
      <w:sz w:val="24"/>
      <w:u w:val="single"/>
    </w:rPr>
  </w:style>
  <w:style w:type="paragraph" w:styleId="af7">
    <w:name w:val="List Paragraph"/>
    <w:basedOn w:val="a"/>
    <w:uiPriority w:val="34"/>
    <w:qFormat/>
    <w:rsid w:val="007D5471"/>
    <w:pPr>
      <w:ind w:left="708"/>
    </w:pPr>
  </w:style>
  <w:style w:type="paragraph" w:customStyle="1" w:styleId="af8">
    <w:name w:val="Текст в заданном формате"/>
    <w:basedOn w:val="a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ConsPlusNormal">
    <w:name w:val="ConsPlusNormal"/>
    <w:qFormat/>
    <w:rPr>
      <w:rFonts w:ascii="Arial" w:hAnsi="Arial" w:cs="Arial"/>
    </w:rPr>
  </w:style>
  <w:style w:type="paragraph" w:customStyle="1" w:styleId="af9">
    <w:name w:val="Содержимое врезки"/>
    <w:basedOn w:val="a"/>
    <w:qFormat/>
  </w:style>
  <w:style w:type="paragraph" w:customStyle="1" w:styleId="13">
    <w:name w:val="заголовок 1"/>
    <w:basedOn w:val="a"/>
    <w:next w:val="a"/>
    <w:qFormat/>
    <w:pPr>
      <w:keepNext/>
      <w:spacing w:line="360" w:lineRule="auto"/>
      <w:jc w:val="center"/>
    </w:pPr>
    <w:rPr>
      <w:sz w:val="24"/>
    </w:rPr>
  </w:style>
  <w:style w:type="paragraph" w:customStyle="1" w:styleId="21">
    <w:name w:val="Стиль2"/>
    <w:basedOn w:val="a"/>
    <w:qFormat/>
    <w:pPr>
      <w:ind w:left="57" w:right="57" w:firstLine="851"/>
      <w:jc w:val="both"/>
    </w:pPr>
    <w:rPr>
      <w:sz w:val="24"/>
    </w:rPr>
  </w:style>
  <w:style w:type="table" w:customStyle="1" w:styleId="TableGrid">
    <w:name w:val="TableGrid"/>
    <w:rsid w:val="002708D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Hyperlink"/>
    <w:basedOn w:val="a0"/>
    <w:uiPriority w:val="99"/>
    <w:semiHidden/>
    <w:unhideWhenUsed/>
    <w:rsid w:val="002B3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32229F7FAE14C8175858395C9625C" ma:contentTypeVersion="11" ma:contentTypeDescription="Создание документа." ma:contentTypeScope="" ma:versionID="65bb5c77aff480ffc058933b5bda8f77">
  <xsd:schema xmlns:xsd="http://www.w3.org/2001/XMLSchema" xmlns:xs="http://www.w3.org/2001/XMLSchema" xmlns:p="http://schemas.microsoft.com/office/2006/metadata/properties" xmlns:ns3="c8b5907d-e62a-4616-bbb3-648d213dc48d" xmlns:ns4="d095dbd1-8bf1-4d68-8575-22fb1b83f384" targetNamespace="http://schemas.microsoft.com/office/2006/metadata/properties" ma:root="true" ma:fieldsID="c6a82e3acfea4c72b75fda4c8505f88a" ns3:_="" ns4:_="">
    <xsd:import namespace="c8b5907d-e62a-4616-bbb3-648d213dc48d"/>
    <xsd:import namespace="d095dbd1-8bf1-4d68-8575-22fb1b83f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907d-e62a-4616-bbb3-648d213d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dbd1-8bf1-4d68-8575-22fb1b83f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E55C-C936-46A6-9D43-EEA512C2D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1D633-C431-45EB-A328-9DDB6C3F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907d-e62a-4616-bbb3-648d213dc48d"/>
    <ds:schemaRef ds:uri="d095dbd1-8bf1-4d68-8575-22fb1b83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650DC-9595-4A86-91A4-46BF115F9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2F0FC8-DB0B-4D17-9236-8F6AD93A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>АО БАНК ДОМ РФ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dc:description/>
  <cp:lastModifiedBy>Петрова Оксана Игоревна</cp:lastModifiedBy>
  <cp:revision>12</cp:revision>
  <cp:lastPrinted>2020-10-14T09:45:00Z</cp:lastPrinted>
  <dcterms:created xsi:type="dcterms:W3CDTF">2021-09-01T15:33:00Z</dcterms:created>
  <dcterms:modified xsi:type="dcterms:W3CDTF">2021-09-10T12:57:00Z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0x0101007BC32229F7FAE14C8175858395C9625C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1992869286</vt:i4>
  </property>
</Properties>
</file>